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C89F" w14:textId="674B5AB0" w:rsidR="00212C7B" w:rsidRPr="00947573" w:rsidRDefault="00800F34" w:rsidP="0056239A">
      <w:pPr>
        <w:pStyle w:val="Heading1"/>
        <w:rPr>
          <w:szCs w:val="22"/>
        </w:rPr>
      </w:pPr>
      <w:r w:rsidRPr="00947573">
        <w:rPr>
          <w:szCs w:val="22"/>
        </w:rPr>
        <w:t>Gobierno</w:t>
      </w:r>
      <w:r w:rsidR="008C42D2" w:rsidRPr="00947573">
        <w:rPr>
          <w:szCs w:val="22"/>
        </w:rPr>
        <w:t xml:space="preserve"> de Puerto Ric</w:t>
      </w:r>
      <w:r w:rsidR="00212C7B" w:rsidRPr="00947573">
        <w:rPr>
          <w:szCs w:val="22"/>
        </w:rPr>
        <w:t>o</w:t>
      </w:r>
    </w:p>
    <w:p w14:paraId="1DD64BB2" w14:textId="66FB1673" w:rsidR="008C42D2" w:rsidRDefault="008C42D2">
      <w:pPr>
        <w:jc w:val="center"/>
        <w:rPr>
          <w:rFonts w:ascii="Arial" w:hAnsi="Arial" w:cs="Arial"/>
          <w:b/>
          <w:sz w:val="24"/>
          <w:szCs w:val="24"/>
        </w:rPr>
      </w:pPr>
      <w:r w:rsidRPr="008A6E2C">
        <w:rPr>
          <w:rFonts w:ascii="Arial" w:hAnsi="Arial" w:cs="Arial"/>
          <w:b/>
          <w:sz w:val="24"/>
          <w:szCs w:val="24"/>
        </w:rPr>
        <w:t>DEPARTAMENTO DE HACIENDA</w:t>
      </w:r>
    </w:p>
    <w:p w14:paraId="49993868" w14:textId="4033264C" w:rsidR="001C5B9F" w:rsidRPr="008A6E2C" w:rsidRDefault="00DA25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2A81">
        <w:rPr>
          <w:rFonts w:ascii="Arial" w:hAnsi="Arial" w:cs="Arial"/>
          <w:b/>
          <w:sz w:val="24"/>
          <w:szCs w:val="24"/>
        </w:rPr>
        <w:t>Área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F2A81">
        <w:rPr>
          <w:rFonts w:ascii="Arial" w:hAnsi="Arial" w:cs="Arial"/>
          <w:b/>
          <w:sz w:val="24"/>
          <w:szCs w:val="24"/>
        </w:rPr>
        <w:t>de Finanzas Publicas</w:t>
      </w:r>
    </w:p>
    <w:p w14:paraId="1DD64BB3" w14:textId="7BFDFA9E" w:rsidR="008C42D2" w:rsidRPr="008A6E2C" w:rsidRDefault="002D6FCF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Negociado</w:t>
      </w:r>
      <w:r w:rsidR="008C42D2" w:rsidRPr="008A6E2C">
        <w:rPr>
          <w:rFonts w:cs="Arial"/>
          <w:sz w:val="24"/>
          <w:szCs w:val="24"/>
        </w:rPr>
        <w:t xml:space="preserve"> de Contabilidad Central de Gobierno</w:t>
      </w:r>
    </w:p>
    <w:p w14:paraId="1DD64BB4" w14:textId="77777777" w:rsidR="008C42D2" w:rsidRPr="008A6E2C" w:rsidRDefault="008C42D2">
      <w:pPr>
        <w:jc w:val="center"/>
        <w:rPr>
          <w:rFonts w:ascii="Arial" w:hAnsi="Arial" w:cs="Arial"/>
          <w:b/>
          <w:sz w:val="24"/>
          <w:szCs w:val="24"/>
        </w:rPr>
      </w:pPr>
    </w:p>
    <w:p w14:paraId="1DD64BB5" w14:textId="77777777" w:rsidR="009819EA" w:rsidRPr="008A6E2C" w:rsidRDefault="009819EA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7"/>
      </w:tblGrid>
      <w:tr w:rsidR="009819EA" w:rsidRPr="008A6E2C" w14:paraId="1DD64BB8" w14:textId="77777777" w:rsidTr="00D81C16">
        <w:tc>
          <w:tcPr>
            <w:tcW w:w="4788" w:type="dxa"/>
          </w:tcPr>
          <w:p w14:paraId="1DD64BB6" w14:textId="77777777" w:rsidR="009819EA" w:rsidRPr="008A6E2C" w:rsidRDefault="009819EA" w:rsidP="006874BF">
            <w:pPr>
              <w:ind w:hanging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E2C">
              <w:rPr>
                <w:rFonts w:ascii="Arial" w:hAnsi="Arial" w:cs="Arial"/>
                <w:b/>
                <w:bCs/>
                <w:sz w:val="24"/>
                <w:szCs w:val="24"/>
              </w:rPr>
              <w:t>Carta Circular</w:t>
            </w:r>
          </w:p>
        </w:tc>
        <w:tc>
          <w:tcPr>
            <w:tcW w:w="4788" w:type="dxa"/>
          </w:tcPr>
          <w:p w14:paraId="1DD64BB7" w14:textId="6595D57B" w:rsidR="009819EA" w:rsidRPr="008A6E2C" w:rsidRDefault="00A71B3D" w:rsidP="00D81C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E2C">
              <w:rPr>
                <w:rFonts w:ascii="Arial" w:hAnsi="Arial" w:cs="Arial"/>
                <w:b/>
                <w:bCs/>
                <w:sz w:val="24"/>
                <w:szCs w:val="24"/>
              </w:rPr>
              <w:t>Año Fiscal 20</w:t>
            </w:r>
            <w:r w:rsidR="002C385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16E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6E2C">
              <w:rPr>
                <w:rFonts w:ascii="Arial" w:hAnsi="Arial" w:cs="Arial"/>
                <w:b/>
                <w:bCs/>
                <w:sz w:val="24"/>
                <w:szCs w:val="24"/>
              </w:rPr>
              <w:t>-20</w:t>
            </w:r>
            <w:r w:rsidR="0091376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16E8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E314F" w:rsidRPr="00DE314F" w14:paraId="1DD64BBC" w14:textId="77777777" w:rsidTr="00D81C16">
        <w:tc>
          <w:tcPr>
            <w:tcW w:w="4788" w:type="dxa"/>
          </w:tcPr>
          <w:p w14:paraId="1DD64BB9" w14:textId="12700B1D" w:rsidR="009819EA" w:rsidRPr="008A6E2C" w:rsidRDefault="006874BF" w:rsidP="006874BF">
            <w:pPr>
              <w:ind w:hanging="10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E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Núm. </w:t>
            </w:r>
            <w:r w:rsidR="009A0CF2" w:rsidRPr="008A6E2C">
              <w:rPr>
                <w:rFonts w:ascii="Arial" w:hAnsi="Arial" w:cs="Arial"/>
                <w:b/>
                <w:bCs/>
                <w:sz w:val="24"/>
                <w:szCs w:val="24"/>
              </w:rPr>
              <w:t>1300</w:t>
            </w:r>
            <w:r w:rsidR="00D96530" w:rsidRPr="008A6E2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0E173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D96530" w:rsidRPr="008A6E2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C385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16E8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1DD64BBA" w14:textId="77777777" w:rsidR="008A25C4" w:rsidRPr="008A6E2C" w:rsidRDefault="008A25C4" w:rsidP="00C768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D64BBB" w14:textId="6896F259" w:rsidR="009819EA" w:rsidRPr="00DE314F" w:rsidRDefault="000E173F" w:rsidP="00D81C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96902" w:rsidRPr="00DE31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mayo</w:t>
            </w:r>
            <w:r w:rsidR="00E473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96530" w:rsidRPr="00DE314F">
              <w:rPr>
                <w:rFonts w:ascii="Arial" w:hAnsi="Arial" w:cs="Arial"/>
                <w:b/>
                <w:bCs/>
                <w:sz w:val="24"/>
                <w:szCs w:val="24"/>
              </w:rPr>
              <w:t>de 20</w:t>
            </w:r>
            <w:r w:rsidR="0091376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16E8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14:paraId="1DD64BBD" w14:textId="77777777" w:rsidR="008C42D2" w:rsidRPr="008A6E2C" w:rsidRDefault="0033169A" w:rsidP="0033169A">
      <w:pPr>
        <w:tabs>
          <w:tab w:val="left" w:pos="7730"/>
        </w:tabs>
        <w:jc w:val="both"/>
        <w:rPr>
          <w:rFonts w:ascii="Arial" w:hAnsi="Arial" w:cs="Arial"/>
          <w:b/>
          <w:sz w:val="24"/>
          <w:szCs w:val="24"/>
        </w:rPr>
      </w:pPr>
      <w:r w:rsidRPr="008A6E2C">
        <w:rPr>
          <w:rFonts w:ascii="Arial" w:hAnsi="Arial" w:cs="Arial"/>
          <w:b/>
          <w:sz w:val="24"/>
          <w:szCs w:val="24"/>
        </w:rPr>
        <w:tab/>
      </w:r>
    </w:p>
    <w:p w14:paraId="1DD64BBE" w14:textId="260B9DDB" w:rsidR="008C42D2" w:rsidRPr="008A6E2C" w:rsidRDefault="006874BF" w:rsidP="005F0C14">
      <w:pPr>
        <w:pStyle w:val="Heading5"/>
        <w:ind w:right="5850"/>
        <w:rPr>
          <w:rFonts w:cs="Arial"/>
          <w:szCs w:val="24"/>
        </w:rPr>
      </w:pPr>
      <w:r w:rsidRPr="008A6E2C">
        <w:rPr>
          <w:rFonts w:cs="Arial"/>
          <w:szCs w:val="24"/>
        </w:rPr>
        <w:t xml:space="preserve">A los </w:t>
      </w:r>
      <w:proofErr w:type="gramStart"/>
      <w:r w:rsidRPr="008A6E2C">
        <w:rPr>
          <w:rFonts w:cs="Arial"/>
          <w:szCs w:val="24"/>
        </w:rPr>
        <w:t>Secretarios</w:t>
      </w:r>
      <w:proofErr w:type="gramEnd"/>
      <w:r w:rsidRPr="008A6E2C">
        <w:rPr>
          <w:rFonts w:cs="Arial"/>
          <w:szCs w:val="24"/>
        </w:rPr>
        <w:t xml:space="preserve"> de Gobierno </w:t>
      </w:r>
      <w:r w:rsidR="008C42D2" w:rsidRPr="008A6E2C">
        <w:rPr>
          <w:rFonts w:cs="Arial"/>
          <w:szCs w:val="24"/>
        </w:rPr>
        <w:t xml:space="preserve">y Directores de Dependencias del </w:t>
      </w:r>
      <w:r w:rsidRPr="008A6E2C">
        <w:rPr>
          <w:rFonts w:cs="Arial"/>
          <w:szCs w:val="24"/>
        </w:rPr>
        <w:t>Gobierno</w:t>
      </w:r>
      <w:r w:rsidR="006E7D20" w:rsidRPr="008A6E2C">
        <w:rPr>
          <w:rFonts w:cs="Arial"/>
          <w:szCs w:val="24"/>
        </w:rPr>
        <w:t xml:space="preserve"> de </w:t>
      </w:r>
      <w:r w:rsidR="008C42D2" w:rsidRPr="008A6E2C">
        <w:rPr>
          <w:rFonts w:cs="Arial"/>
          <w:szCs w:val="24"/>
        </w:rPr>
        <w:t>Puerto Rico</w:t>
      </w:r>
    </w:p>
    <w:p w14:paraId="1DD64BBF" w14:textId="77777777" w:rsidR="008C42D2" w:rsidRPr="008A6E2C" w:rsidRDefault="008C42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1"/>
        <w:gridCol w:w="4169"/>
      </w:tblGrid>
      <w:tr w:rsidR="00061867" w:rsidRPr="008A6E2C" w14:paraId="1DD64BC3" w14:textId="77777777" w:rsidTr="00D81C16">
        <w:tc>
          <w:tcPr>
            <w:tcW w:w="5328" w:type="dxa"/>
          </w:tcPr>
          <w:p w14:paraId="1DD64BC0" w14:textId="77777777" w:rsidR="00061867" w:rsidRPr="00172866" w:rsidRDefault="00061867" w:rsidP="00D81C16">
            <w:pPr>
              <w:tabs>
                <w:tab w:val="left" w:pos="66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2866">
              <w:rPr>
                <w:rFonts w:ascii="Arial" w:hAnsi="Arial" w:cs="Arial"/>
                <w:b/>
                <w:sz w:val="22"/>
                <w:szCs w:val="22"/>
              </w:rPr>
              <w:t>Asunto</w:t>
            </w:r>
            <w:r w:rsidRPr="001728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48" w:type="dxa"/>
          </w:tcPr>
          <w:p w14:paraId="1DD64BC1" w14:textId="219EE700" w:rsidR="00061867" w:rsidRPr="00172866" w:rsidRDefault="00061867" w:rsidP="00D81C16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72866">
              <w:rPr>
                <w:rFonts w:ascii="Arial" w:hAnsi="Arial" w:cs="Arial"/>
                <w:b/>
                <w:sz w:val="22"/>
                <w:szCs w:val="22"/>
              </w:rPr>
              <w:t>Comprobantes</w:t>
            </w:r>
            <w:r w:rsidR="007A1DF9" w:rsidRPr="001728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2866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E325AE" w:rsidRPr="0017286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72866">
              <w:rPr>
                <w:rFonts w:ascii="Arial" w:hAnsi="Arial" w:cs="Arial"/>
                <w:b/>
                <w:sz w:val="22"/>
                <w:szCs w:val="22"/>
              </w:rPr>
              <w:t xml:space="preserve">ago de </w:t>
            </w:r>
            <w:r w:rsidR="00516443" w:rsidRPr="0017286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172866">
              <w:rPr>
                <w:rFonts w:ascii="Arial" w:hAnsi="Arial" w:cs="Arial"/>
                <w:b/>
                <w:sz w:val="22"/>
                <w:szCs w:val="22"/>
              </w:rPr>
              <w:t>uenta</w:t>
            </w:r>
            <w:r w:rsidR="00800F34" w:rsidRPr="00172866">
              <w:rPr>
                <w:rFonts w:ascii="Arial" w:hAnsi="Arial" w:cs="Arial"/>
                <w:b/>
                <w:sz w:val="22"/>
                <w:szCs w:val="22"/>
              </w:rPr>
              <w:t xml:space="preserve">s a </w:t>
            </w:r>
            <w:r w:rsidR="00BF3B76" w:rsidRPr="0017286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00F34" w:rsidRPr="00172866">
              <w:rPr>
                <w:rFonts w:ascii="Arial" w:hAnsi="Arial" w:cs="Arial"/>
                <w:b/>
                <w:sz w:val="22"/>
                <w:szCs w:val="22"/>
              </w:rPr>
              <w:t>agar</w:t>
            </w:r>
            <w:proofErr w:type="gramEnd"/>
            <w:r w:rsidR="00800F34" w:rsidRPr="00172866">
              <w:rPr>
                <w:rFonts w:ascii="Arial" w:hAnsi="Arial" w:cs="Arial"/>
                <w:b/>
                <w:sz w:val="22"/>
                <w:szCs w:val="22"/>
              </w:rPr>
              <w:t xml:space="preserve"> al 30 de junio de 20</w:t>
            </w:r>
            <w:r w:rsidR="002C385A" w:rsidRPr="0017286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16E83" w:rsidRPr="0017286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1DD64BC2" w14:textId="77777777" w:rsidR="00061867" w:rsidRPr="00172866" w:rsidRDefault="00061867" w:rsidP="00D81C16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D64BC4" w14:textId="77777777" w:rsidR="008C42D2" w:rsidRPr="008A6E2C" w:rsidRDefault="008C42D2" w:rsidP="00FD1B13">
      <w:pPr>
        <w:tabs>
          <w:tab w:val="left" w:pos="6660"/>
        </w:tabs>
        <w:ind w:left="6660" w:hanging="990"/>
        <w:jc w:val="both"/>
        <w:rPr>
          <w:rFonts w:ascii="Arial" w:hAnsi="Arial" w:cs="Arial"/>
          <w:b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ab/>
      </w:r>
    </w:p>
    <w:p w14:paraId="1DD64BC5" w14:textId="77777777" w:rsidR="008C42D2" w:rsidRPr="008A6E2C" w:rsidRDefault="008C42D2">
      <w:pPr>
        <w:pStyle w:val="BodyText"/>
        <w:spacing w:line="240" w:lineRule="auto"/>
        <w:rPr>
          <w:rFonts w:cs="Arial"/>
          <w:sz w:val="24"/>
          <w:szCs w:val="24"/>
        </w:rPr>
      </w:pPr>
      <w:r w:rsidRPr="008A6E2C">
        <w:rPr>
          <w:rFonts w:cs="Arial"/>
          <w:sz w:val="24"/>
          <w:szCs w:val="24"/>
        </w:rPr>
        <w:t>Estimados señores:</w:t>
      </w:r>
    </w:p>
    <w:p w14:paraId="1DD64BC6" w14:textId="77777777" w:rsidR="008C42D2" w:rsidRPr="008A6E2C" w:rsidRDefault="008C42D2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1DD64BC7" w14:textId="77777777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>De acuerdo con los Principios de Contabilidad Generalmente Aceptados (</w:t>
      </w:r>
      <w:r w:rsidRPr="008A6E2C">
        <w:rPr>
          <w:rFonts w:ascii="Arial" w:hAnsi="Arial" w:cs="Arial"/>
          <w:b/>
          <w:sz w:val="24"/>
          <w:szCs w:val="24"/>
        </w:rPr>
        <w:t>GAAP</w:t>
      </w:r>
      <w:r w:rsidRPr="008A6E2C">
        <w:rPr>
          <w:rFonts w:ascii="Arial" w:hAnsi="Arial" w:cs="Arial"/>
          <w:sz w:val="24"/>
          <w:szCs w:val="24"/>
        </w:rPr>
        <w:t>, por sus siglas en inglés) en todos los tipos de fondos, los gastos deben reflejarse en el mes y año en el cual se reciban los bienes o se presten los servicios.</w:t>
      </w:r>
    </w:p>
    <w:p w14:paraId="1DD64BC8" w14:textId="77777777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</w:p>
    <w:p w14:paraId="1DD64BC9" w14:textId="1F922D12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 xml:space="preserve">Para cumplir con dicha política de contabilidad y </w:t>
      </w:r>
      <w:r w:rsidR="00535E0D" w:rsidRPr="008A6E2C">
        <w:rPr>
          <w:rFonts w:ascii="Arial" w:hAnsi="Arial" w:cs="Arial"/>
          <w:sz w:val="24"/>
          <w:szCs w:val="24"/>
        </w:rPr>
        <w:t xml:space="preserve">poder completar los </w:t>
      </w:r>
      <w:r w:rsidRPr="008A6E2C">
        <w:rPr>
          <w:rFonts w:ascii="Arial" w:hAnsi="Arial" w:cs="Arial"/>
          <w:sz w:val="24"/>
          <w:szCs w:val="24"/>
        </w:rPr>
        <w:t xml:space="preserve">estados financieros </w:t>
      </w:r>
      <w:r w:rsidR="00535E0D" w:rsidRPr="008A6E2C">
        <w:rPr>
          <w:rFonts w:ascii="Arial" w:hAnsi="Arial" w:cs="Arial"/>
          <w:sz w:val="24"/>
          <w:szCs w:val="24"/>
        </w:rPr>
        <w:t xml:space="preserve">del </w:t>
      </w:r>
      <w:r w:rsidR="005F6CEF">
        <w:rPr>
          <w:rFonts w:ascii="Arial" w:hAnsi="Arial" w:cs="Arial"/>
          <w:sz w:val="24"/>
          <w:szCs w:val="24"/>
        </w:rPr>
        <w:t>G</w:t>
      </w:r>
      <w:r w:rsidR="00535E0D" w:rsidRPr="008A6E2C">
        <w:rPr>
          <w:rFonts w:ascii="Arial" w:hAnsi="Arial" w:cs="Arial"/>
          <w:sz w:val="24"/>
          <w:szCs w:val="24"/>
        </w:rPr>
        <w:t xml:space="preserve">obierno </w:t>
      </w:r>
      <w:r w:rsidR="005F6CEF">
        <w:rPr>
          <w:rFonts w:ascii="Arial" w:hAnsi="Arial" w:cs="Arial"/>
          <w:sz w:val="24"/>
          <w:szCs w:val="24"/>
        </w:rPr>
        <w:t>C</w:t>
      </w:r>
      <w:r w:rsidR="00535E0D" w:rsidRPr="008A6E2C">
        <w:rPr>
          <w:rFonts w:ascii="Arial" w:hAnsi="Arial" w:cs="Arial"/>
          <w:sz w:val="24"/>
          <w:szCs w:val="24"/>
        </w:rPr>
        <w:t>entral</w:t>
      </w:r>
      <w:r w:rsidRPr="008A6E2C">
        <w:rPr>
          <w:rFonts w:ascii="Arial" w:hAnsi="Arial" w:cs="Arial"/>
          <w:sz w:val="24"/>
          <w:szCs w:val="24"/>
        </w:rPr>
        <w:t xml:space="preserve">, este Departamento estableció un procedimiento para identificar y contabilizar los comprobantes de pago correspondientes </w:t>
      </w:r>
      <w:r w:rsidR="00F15AE8">
        <w:rPr>
          <w:rFonts w:ascii="Arial" w:hAnsi="Arial" w:cs="Arial"/>
          <w:sz w:val="24"/>
          <w:szCs w:val="24"/>
        </w:rPr>
        <w:t>como</w:t>
      </w:r>
      <w:r w:rsidRPr="008A6E2C">
        <w:rPr>
          <w:rFonts w:ascii="Arial" w:hAnsi="Arial" w:cs="Arial"/>
          <w:sz w:val="24"/>
          <w:szCs w:val="24"/>
        </w:rPr>
        <w:t xml:space="preserve"> cuentas a pagar al 30 de junio de cada año presupuestario.</w:t>
      </w:r>
    </w:p>
    <w:p w14:paraId="1DD64BCA" w14:textId="6FCA341B" w:rsidR="008C42D2" w:rsidRDefault="008C42D2">
      <w:pPr>
        <w:jc w:val="both"/>
        <w:rPr>
          <w:rFonts w:ascii="Arial" w:hAnsi="Arial" w:cs="Arial"/>
          <w:sz w:val="24"/>
          <w:szCs w:val="24"/>
        </w:rPr>
      </w:pPr>
    </w:p>
    <w:p w14:paraId="3B3DDB7B" w14:textId="6EE9455D" w:rsidR="00A221D3" w:rsidRPr="002C385A" w:rsidRDefault="00A221D3" w:rsidP="000B7068">
      <w:pPr>
        <w:pStyle w:val="Default"/>
        <w:jc w:val="both"/>
        <w:rPr>
          <w:rFonts w:ascii="Arial" w:hAnsi="Arial" w:cs="Arial"/>
          <w:lang w:val="es-PR"/>
        </w:rPr>
      </w:pPr>
      <w:r w:rsidRPr="000B7068">
        <w:rPr>
          <w:rFonts w:ascii="Arial" w:hAnsi="Arial" w:cs="Arial"/>
          <w:lang w:val="es-PR"/>
        </w:rPr>
        <w:t>Las porciones de las asignaciones autorizadas para el año fiscal 20</w:t>
      </w:r>
      <w:r w:rsidR="00A05DA4">
        <w:rPr>
          <w:rFonts w:ascii="Arial" w:hAnsi="Arial" w:cs="Arial"/>
          <w:lang w:val="es-PR"/>
        </w:rPr>
        <w:t>2</w:t>
      </w:r>
      <w:r w:rsidR="00515392">
        <w:rPr>
          <w:rFonts w:ascii="Arial" w:hAnsi="Arial" w:cs="Arial"/>
          <w:lang w:val="es-PR"/>
        </w:rPr>
        <w:t>3</w:t>
      </w:r>
      <w:r w:rsidRPr="000B7068">
        <w:rPr>
          <w:rFonts w:ascii="Arial" w:hAnsi="Arial" w:cs="Arial"/>
          <w:lang w:val="es-PR"/>
        </w:rPr>
        <w:t xml:space="preserve"> que </w:t>
      </w:r>
      <w:r w:rsidR="00E1488A">
        <w:rPr>
          <w:rFonts w:ascii="Arial" w:hAnsi="Arial" w:cs="Arial"/>
          <w:lang w:val="es-PR"/>
        </w:rPr>
        <w:t>se</w:t>
      </w:r>
      <w:r w:rsidRPr="000B7068">
        <w:rPr>
          <w:rFonts w:ascii="Arial" w:hAnsi="Arial" w:cs="Arial"/>
          <w:lang w:val="es-PR"/>
        </w:rPr>
        <w:t xml:space="preserve"> oblig</w:t>
      </w:r>
      <w:r w:rsidR="001821CD">
        <w:rPr>
          <w:rFonts w:ascii="Arial" w:hAnsi="Arial" w:cs="Arial"/>
          <w:lang w:val="es-PR"/>
        </w:rPr>
        <w:t>uen</w:t>
      </w:r>
      <w:r w:rsidRPr="000B7068">
        <w:rPr>
          <w:rFonts w:ascii="Arial" w:hAnsi="Arial" w:cs="Arial"/>
          <w:lang w:val="es-PR"/>
        </w:rPr>
        <w:t xml:space="preserve"> en o antes del 30 de junio de 20</w:t>
      </w:r>
      <w:r w:rsidR="00A05DA4">
        <w:rPr>
          <w:rFonts w:ascii="Arial" w:hAnsi="Arial" w:cs="Arial"/>
          <w:lang w:val="es-PR"/>
        </w:rPr>
        <w:t>2</w:t>
      </w:r>
      <w:r w:rsidR="00515392">
        <w:rPr>
          <w:rFonts w:ascii="Arial" w:hAnsi="Arial" w:cs="Arial"/>
          <w:lang w:val="es-PR"/>
        </w:rPr>
        <w:t>3</w:t>
      </w:r>
      <w:r w:rsidR="00E1488A">
        <w:rPr>
          <w:rFonts w:ascii="Arial" w:hAnsi="Arial" w:cs="Arial"/>
          <w:lang w:val="es-PR"/>
        </w:rPr>
        <w:t>,</w:t>
      </w:r>
      <w:r w:rsidRPr="000B7068">
        <w:rPr>
          <w:rFonts w:ascii="Arial" w:hAnsi="Arial" w:cs="Arial"/>
          <w:lang w:val="es-PR"/>
        </w:rPr>
        <w:t xml:space="preserve"> continuarán en los libros </w:t>
      </w:r>
      <w:r w:rsidR="006702DC" w:rsidRPr="000B7068">
        <w:rPr>
          <w:rFonts w:ascii="Arial" w:hAnsi="Arial" w:cs="Arial"/>
          <w:lang w:val="es-PR"/>
        </w:rPr>
        <w:t xml:space="preserve">un año </w:t>
      </w:r>
      <w:r w:rsidR="00735E86" w:rsidRPr="000B7068">
        <w:rPr>
          <w:rFonts w:ascii="Arial" w:hAnsi="Arial" w:cs="Arial"/>
          <w:lang w:val="es-PR"/>
        </w:rPr>
        <w:t>después de</w:t>
      </w:r>
      <w:r w:rsidRPr="000B7068">
        <w:rPr>
          <w:rFonts w:ascii="Arial" w:hAnsi="Arial" w:cs="Arial"/>
          <w:lang w:val="es-PR"/>
        </w:rPr>
        <w:t xml:space="preserve"> vencido el año </w:t>
      </w:r>
      <w:r w:rsidR="00735E86" w:rsidRPr="000B7068">
        <w:rPr>
          <w:rFonts w:ascii="Arial" w:hAnsi="Arial" w:cs="Arial"/>
          <w:lang w:val="es-PR"/>
        </w:rPr>
        <w:t>económico</w:t>
      </w:r>
      <w:r w:rsidRPr="000B7068">
        <w:rPr>
          <w:rFonts w:ascii="Arial" w:hAnsi="Arial" w:cs="Arial"/>
          <w:lang w:val="es-PR"/>
        </w:rPr>
        <w:t xml:space="preserve"> </w:t>
      </w:r>
      <w:r w:rsidR="00735E86" w:rsidRPr="000B7068">
        <w:rPr>
          <w:rFonts w:ascii="Arial" w:hAnsi="Arial" w:cs="Arial"/>
          <w:lang w:val="es-PR"/>
        </w:rPr>
        <w:t xml:space="preserve">para el cual fueron autorizados, según dispone </w:t>
      </w:r>
      <w:r w:rsidR="000B7068" w:rsidRPr="000B7068">
        <w:rPr>
          <w:rFonts w:ascii="Arial" w:hAnsi="Arial" w:cs="Arial"/>
          <w:lang w:val="es-PR"/>
        </w:rPr>
        <w:t xml:space="preserve">la Ley Núm. 230 de 23 de </w:t>
      </w:r>
      <w:r w:rsidR="004A1A4C">
        <w:rPr>
          <w:rFonts w:ascii="Arial" w:hAnsi="Arial" w:cs="Arial"/>
          <w:lang w:val="es-PR"/>
        </w:rPr>
        <w:t>j</w:t>
      </w:r>
      <w:r w:rsidR="000B7068" w:rsidRPr="000B7068">
        <w:rPr>
          <w:rFonts w:ascii="Arial" w:hAnsi="Arial" w:cs="Arial"/>
          <w:lang w:val="es-PR"/>
        </w:rPr>
        <w:t>ulio de 1974, según enmendada</w:t>
      </w:r>
      <w:r w:rsidR="000B7068">
        <w:rPr>
          <w:rFonts w:ascii="Arial" w:hAnsi="Arial" w:cs="Arial"/>
          <w:lang w:val="es-PR"/>
        </w:rPr>
        <w:t>,</w:t>
      </w:r>
      <w:r w:rsidR="00CC7C2B">
        <w:rPr>
          <w:rFonts w:ascii="Arial" w:hAnsi="Arial" w:cs="Arial"/>
          <w:lang w:val="es-PR"/>
        </w:rPr>
        <w:t xml:space="preserve"> conocida como la</w:t>
      </w:r>
      <w:r w:rsidR="000B7068" w:rsidRPr="000B7068">
        <w:rPr>
          <w:sz w:val="23"/>
          <w:szCs w:val="23"/>
          <w:lang w:val="es-PR"/>
        </w:rPr>
        <w:t xml:space="preserve"> </w:t>
      </w:r>
      <w:r w:rsidR="007C06AC">
        <w:rPr>
          <w:sz w:val="23"/>
          <w:szCs w:val="23"/>
          <w:lang w:val="es-PR"/>
        </w:rPr>
        <w:t>“</w:t>
      </w:r>
      <w:r w:rsidR="00735E86" w:rsidRPr="000B7068">
        <w:rPr>
          <w:rFonts w:ascii="Arial" w:hAnsi="Arial" w:cs="Arial"/>
          <w:lang w:val="es-PR"/>
        </w:rPr>
        <w:t>Ley de Contabilidad de Gobierno</w:t>
      </w:r>
      <w:r w:rsidR="000B7068">
        <w:rPr>
          <w:rFonts w:ascii="Arial" w:hAnsi="Arial" w:cs="Arial"/>
          <w:lang w:val="es-PR"/>
        </w:rPr>
        <w:t xml:space="preserve"> de Puerto Rico</w:t>
      </w:r>
      <w:r w:rsidR="007C06AC">
        <w:rPr>
          <w:rFonts w:ascii="Arial" w:hAnsi="Arial" w:cs="Arial"/>
          <w:lang w:val="es-PR"/>
        </w:rPr>
        <w:t>”</w:t>
      </w:r>
      <w:r w:rsidR="00735E86" w:rsidRPr="000B7068">
        <w:rPr>
          <w:rFonts w:ascii="Arial" w:hAnsi="Arial" w:cs="Arial"/>
          <w:lang w:val="es-PR"/>
        </w:rPr>
        <w:t xml:space="preserve">. </w:t>
      </w:r>
      <w:r w:rsidR="00735E86" w:rsidRPr="00830639">
        <w:rPr>
          <w:rFonts w:ascii="Arial" w:hAnsi="Arial" w:cs="Arial"/>
          <w:lang w:val="es-PR"/>
        </w:rPr>
        <w:t xml:space="preserve">Si por disposición de la </w:t>
      </w:r>
      <w:r w:rsidR="009F0005">
        <w:rPr>
          <w:rFonts w:ascii="Arial" w:hAnsi="Arial" w:cs="Arial"/>
          <w:lang w:val="es-PR"/>
        </w:rPr>
        <w:t>R</w:t>
      </w:r>
      <w:r w:rsidR="00735E86" w:rsidRPr="00830639">
        <w:rPr>
          <w:rFonts w:ascii="Arial" w:hAnsi="Arial" w:cs="Arial"/>
          <w:lang w:val="es-PR"/>
        </w:rPr>
        <w:t xml:space="preserve">esolución </w:t>
      </w:r>
      <w:r w:rsidR="009F0005">
        <w:rPr>
          <w:rFonts w:ascii="Arial" w:hAnsi="Arial" w:cs="Arial"/>
          <w:lang w:val="es-PR"/>
        </w:rPr>
        <w:t>C</w:t>
      </w:r>
      <w:r w:rsidR="00735E86" w:rsidRPr="00830639">
        <w:rPr>
          <w:rFonts w:ascii="Arial" w:hAnsi="Arial" w:cs="Arial"/>
          <w:lang w:val="es-PR"/>
        </w:rPr>
        <w:t xml:space="preserve">onjunta </w:t>
      </w:r>
      <w:r w:rsidR="0025042E">
        <w:rPr>
          <w:rFonts w:ascii="Arial" w:hAnsi="Arial" w:cs="Arial"/>
          <w:lang w:val="es-PR"/>
        </w:rPr>
        <w:t xml:space="preserve">de </w:t>
      </w:r>
      <w:r w:rsidR="00DF4B28">
        <w:rPr>
          <w:rFonts w:ascii="Arial" w:hAnsi="Arial" w:cs="Arial"/>
          <w:lang w:val="es-PR"/>
        </w:rPr>
        <w:t>Presupuesto</w:t>
      </w:r>
      <w:r w:rsidR="00735E86" w:rsidRPr="00830639">
        <w:rPr>
          <w:rFonts w:ascii="Arial" w:hAnsi="Arial" w:cs="Arial"/>
          <w:lang w:val="es-PR"/>
        </w:rPr>
        <w:t xml:space="preserve"> que aplique para el año 202</w:t>
      </w:r>
      <w:r w:rsidR="00EE7DD0">
        <w:rPr>
          <w:rFonts w:ascii="Arial" w:hAnsi="Arial" w:cs="Arial"/>
          <w:lang w:val="es-PR"/>
        </w:rPr>
        <w:t>3</w:t>
      </w:r>
      <w:r w:rsidR="00735E86" w:rsidRPr="00830639">
        <w:rPr>
          <w:rFonts w:ascii="Arial" w:hAnsi="Arial" w:cs="Arial"/>
          <w:lang w:val="es-PR"/>
        </w:rPr>
        <w:t>-202</w:t>
      </w:r>
      <w:r w:rsidR="00EE7DD0">
        <w:rPr>
          <w:rFonts w:ascii="Arial" w:hAnsi="Arial" w:cs="Arial"/>
          <w:lang w:val="es-PR"/>
        </w:rPr>
        <w:t>4</w:t>
      </w:r>
      <w:r w:rsidR="00D05E3C">
        <w:rPr>
          <w:rFonts w:ascii="Arial" w:hAnsi="Arial" w:cs="Arial"/>
          <w:lang w:val="es-PR"/>
        </w:rPr>
        <w:t>,</w:t>
      </w:r>
      <w:r w:rsidR="00735E86" w:rsidRPr="00830639">
        <w:rPr>
          <w:rFonts w:ascii="Arial" w:hAnsi="Arial" w:cs="Arial"/>
          <w:lang w:val="es-PR"/>
        </w:rPr>
        <w:t xml:space="preserve"> la </w:t>
      </w:r>
      <w:r w:rsidR="00830639" w:rsidRPr="00830639">
        <w:rPr>
          <w:rFonts w:ascii="Arial" w:hAnsi="Arial" w:cs="Arial"/>
          <w:lang w:val="es-PR"/>
        </w:rPr>
        <w:t>Ju</w:t>
      </w:r>
      <w:r w:rsidR="00830639">
        <w:rPr>
          <w:rFonts w:ascii="Arial" w:hAnsi="Arial" w:cs="Arial"/>
          <w:lang w:val="es-PR"/>
        </w:rPr>
        <w:t>nta de Supervisión y Administración Financiera para Puerto Rico (</w:t>
      </w:r>
      <w:r w:rsidR="00735E86" w:rsidRPr="00830639">
        <w:rPr>
          <w:rFonts w:ascii="Arial" w:hAnsi="Arial" w:cs="Arial"/>
          <w:lang w:val="es-PR"/>
        </w:rPr>
        <w:t>JSAF</w:t>
      </w:r>
      <w:r w:rsidR="00830639">
        <w:rPr>
          <w:rFonts w:ascii="Arial" w:hAnsi="Arial" w:cs="Arial"/>
          <w:lang w:val="es-PR"/>
        </w:rPr>
        <w:t>)</w:t>
      </w:r>
      <w:r w:rsidR="00735E86" w:rsidRPr="00830639">
        <w:rPr>
          <w:rFonts w:ascii="Arial" w:hAnsi="Arial" w:cs="Arial"/>
          <w:lang w:val="es-PR"/>
        </w:rPr>
        <w:t xml:space="preserve"> establece un periodo menor de tiempo</w:t>
      </w:r>
      <w:r w:rsidR="00826894">
        <w:rPr>
          <w:rFonts w:ascii="Arial" w:hAnsi="Arial" w:cs="Arial"/>
          <w:lang w:val="es-PR"/>
        </w:rPr>
        <w:t>,</w:t>
      </w:r>
      <w:r w:rsidR="00735E86" w:rsidRPr="00830639">
        <w:rPr>
          <w:rFonts w:ascii="Arial" w:hAnsi="Arial" w:cs="Arial"/>
          <w:lang w:val="es-PR"/>
        </w:rPr>
        <w:t xml:space="preserve"> prevalecerá lo que allí se disponga. </w:t>
      </w:r>
      <w:r w:rsidRPr="00830639">
        <w:rPr>
          <w:rFonts w:ascii="Arial" w:hAnsi="Arial" w:cs="Arial"/>
          <w:lang w:val="es-PR"/>
        </w:rPr>
        <w:t xml:space="preserve"> </w:t>
      </w:r>
      <w:r w:rsidR="00735E86" w:rsidRPr="002C385A">
        <w:rPr>
          <w:rFonts w:ascii="Arial" w:hAnsi="Arial" w:cs="Arial"/>
          <w:lang w:val="es-PR"/>
        </w:rPr>
        <w:t>B</w:t>
      </w:r>
      <w:r w:rsidRPr="002C385A">
        <w:rPr>
          <w:rFonts w:ascii="Arial" w:hAnsi="Arial" w:cs="Arial"/>
          <w:lang w:val="es-PR"/>
        </w:rPr>
        <w:t>ajo ningún concepto podrá desembolsarse suma alguna contra dicha porción</w:t>
      </w:r>
      <w:r w:rsidR="00D07701">
        <w:rPr>
          <w:rFonts w:ascii="Arial" w:hAnsi="Arial" w:cs="Arial"/>
          <w:lang w:val="es-PR"/>
        </w:rPr>
        <w:t>,</w:t>
      </w:r>
      <w:r w:rsidRPr="002C385A">
        <w:rPr>
          <w:rFonts w:ascii="Arial" w:hAnsi="Arial" w:cs="Arial"/>
          <w:lang w:val="es-PR"/>
        </w:rPr>
        <w:t xml:space="preserve"> luego de</w:t>
      </w:r>
      <w:r w:rsidR="00735E86" w:rsidRPr="002C385A">
        <w:rPr>
          <w:rFonts w:ascii="Arial" w:hAnsi="Arial" w:cs="Arial"/>
          <w:lang w:val="es-PR"/>
        </w:rPr>
        <w:t>l término que se disponga</w:t>
      </w:r>
      <w:r w:rsidRPr="002C385A">
        <w:rPr>
          <w:rFonts w:ascii="Arial" w:hAnsi="Arial" w:cs="Arial"/>
          <w:b/>
          <w:lang w:val="es-PR"/>
        </w:rPr>
        <w:t xml:space="preserve">. Por lo tanto, luego del </w:t>
      </w:r>
      <w:r w:rsidR="0083377B" w:rsidRPr="0083377B">
        <w:rPr>
          <w:rFonts w:ascii="Arial" w:hAnsi="Arial" w:cs="Arial"/>
          <w:b/>
          <w:color w:val="auto"/>
          <w:lang w:val="es-PR"/>
        </w:rPr>
        <w:t>29</w:t>
      </w:r>
      <w:r w:rsidRPr="002C385A">
        <w:rPr>
          <w:rFonts w:ascii="Arial" w:hAnsi="Arial" w:cs="Arial"/>
          <w:b/>
          <w:lang w:val="es-PR"/>
        </w:rPr>
        <w:t xml:space="preserve"> de agosto de 20</w:t>
      </w:r>
      <w:r w:rsidR="00A05DA4">
        <w:rPr>
          <w:rFonts w:ascii="Arial" w:hAnsi="Arial" w:cs="Arial"/>
          <w:b/>
          <w:lang w:val="es-PR"/>
        </w:rPr>
        <w:t>2</w:t>
      </w:r>
      <w:r w:rsidR="00A16E83">
        <w:rPr>
          <w:rFonts w:ascii="Arial" w:hAnsi="Arial" w:cs="Arial"/>
          <w:b/>
          <w:lang w:val="es-PR"/>
        </w:rPr>
        <w:t>3</w:t>
      </w:r>
      <w:r w:rsidR="00A80585">
        <w:rPr>
          <w:rFonts w:ascii="Arial" w:hAnsi="Arial" w:cs="Arial"/>
          <w:b/>
          <w:lang w:val="es-PR"/>
        </w:rPr>
        <w:t>,</w:t>
      </w:r>
      <w:r w:rsidRPr="002C385A">
        <w:rPr>
          <w:rFonts w:ascii="Arial" w:hAnsi="Arial" w:cs="Arial"/>
          <w:b/>
          <w:lang w:val="es-PR"/>
        </w:rPr>
        <w:t xml:space="preserve"> no se emitirán pagos que corresponda</w:t>
      </w:r>
      <w:r w:rsidR="00054FD4">
        <w:rPr>
          <w:rFonts w:ascii="Arial" w:hAnsi="Arial" w:cs="Arial"/>
          <w:b/>
          <w:lang w:val="es-PR"/>
        </w:rPr>
        <w:t>n</w:t>
      </w:r>
      <w:r w:rsidRPr="002C385A">
        <w:rPr>
          <w:rFonts w:ascii="Arial" w:hAnsi="Arial" w:cs="Arial"/>
          <w:b/>
          <w:lang w:val="es-PR"/>
        </w:rPr>
        <w:t xml:space="preserve"> a asignaciones presupuestarias del año fiscal 20</w:t>
      </w:r>
      <w:r w:rsidR="00A05DA4">
        <w:rPr>
          <w:rFonts w:ascii="Arial" w:hAnsi="Arial" w:cs="Arial"/>
          <w:b/>
          <w:lang w:val="es-PR"/>
        </w:rPr>
        <w:t>2</w:t>
      </w:r>
      <w:r w:rsidR="00A16E83">
        <w:rPr>
          <w:rFonts w:ascii="Arial" w:hAnsi="Arial" w:cs="Arial"/>
          <w:b/>
          <w:lang w:val="es-PR"/>
        </w:rPr>
        <w:t>3</w:t>
      </w:r>
      <w:r w:rsidRPr="002C385A">
        <w:rPr>
          <w:rFonts w:ascii="Arial" w:hAnsi="Arial" w:cs="Arial"/>
          <w:b/>
          <w:lang w:val="es-PR"/>
        </w:rPr>
        <w:t>.</w:t>
      </w:r>
    </w:p>
    <w:p w14:paraId="2D8AC00F" w14:textId="77777777" w:rsidR="00A221D3" w:rsidRPr="00A05DA4" w:rsidRDefault="00A221D3">
      <w:pPr>
        <w:jc w:val="both"/>
        <w:rPr>
          <w:rFonts w:ascii="Arial" w:hAnsi="Arial" w:cs="Arial"/>
          <w:sz w:val="24"/>
          <w:szCs w:val="24"/>
          <w:lang w:val="es-PR"/>
        </w:rPr>
      </w:pPr>
    </w:p>
    <w:p w14:paraId="1408AA42" w14:textId="74C16D4F" w:rsidR="00AA5915" w:rsidRDefault="008C42D2" w:rsidP="0009247E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 xml:space="preserve">A partir del </w:t>
      </w:r>
      <w:r w:rsidR="00726D3D" w:rsidRPr="008A6E2C">
        <w:rPr>
          <w:rFonts w:ascii="Arial" w:hAnsi="Arial" w:cs="Arial"/>
          <w:b/>
          <w:sz w:val="24"/>
          <w:szCs w:val="24"/>
        </w:rPr>
        <w:t>1</w:t>
      </w:r>
      <w:r w:rsidR="00800F34" w:rsidRPr="008A6E2C">
        <w:rPr>
          <w:rFonts w:ascii="Arial" w:hAnsi="Arial" w:cs="Arial"/>
          <w:b/>
          <w:sz w:val="24"/>
          <w:szCs w:val="24"/>
        </w:rPr>
        <w:t xml:space="preserve"> de julio de 20</w:t>
      </w:r>
      <w:r w:rsidR="00A05DA4">
        <w:rPr>
          <w:rFonts w:ascii="Arial" w:hAnsi="Arial" w:cs="Arial"/>
          <w:b/>
          <w:sz w:val="24"/>
          <w:szCs w:val="24"/>
        </w:rPr>
        <w:t>2</w:t>
      </w:r>
      <w:r w:rsidR="00A16E83">
        <w:rPr>
          <w:rFonts w:ascii="Arial" w:hAnsi="Arial" w:cs="Arial"/>
          <w:b/>
          <w:sz w:val="24"/>
          <w:szCs w:val="24"/>
        </w:rPr>
        <w:t>3</w:t>
      </w:r>
      <w:r w:rsidR="00B51AFB" w:rsidRPr="008A6E2C">
        <w:rPr>
          <w:rFonts w:ascii="Arial" w:hAnsi="Arial" w:cs="Arial"/>
          <w:b/>
          <w:sz w:val="24"/>
          <w:szCs w:val="24"/>
        </w:rPr>
        <w:t xml:space="preserve"> y hasta el </w:t>
      </w:r>
      <w:r w:rsidR="0083377B" w:rsidRPr="0083377B">
        <w:rPr>
          <w:rFonts w:ascii="Arial" w:hAnsi="Arial" w:cs="Arial"/>
          <w:b/>
          <w:sz w:val="24"/>
          <w:szCs w:val="24"/>
        </w:rPr>
        <w:t>29</w:t>
      </w:r>
      <w:r w:rsidR="0066751F" w:rsidRPr="008A6E2C">
        <w:rPr>
          <w:rFonts w:ascii="Arial" w:hAnsi="Arial" w:cs="Arial"/>
          <w:b/>
          <w:sz w:val="24"/>
          <w:szCs w:val="24"/>
        </w:rPr>
        <w:t xml:space="preserve"> de </w:t>
      </w:r>
      <w:r w:rsidR="00181F0C" w:rsidRPr="008A6E2C">
        <w:rPr>
          <w:rFonts w:ascii="Arial" w:hAnsi="Arial" w:cs="Arial"/>
          <w:b/>
          <w:sz w:val="24"/>
          <w:szCs w:val="24"/>
        </w:rPr>
        <w:t>agosto</w:t>
      </w:r>
      <w:r w:rsidR="00800F34" w:rsidRPr="008A6E2C">
        <w:rPr>
          <w:rFonts w:ascii="Arial" w:hAnsi="Arial" w:cs="Arial"/>
          <w:b/>
          <w:sz w:val="24"/>
          <w:szCs w:val="24"/>
        </w:rPr>
        <w:t xml:space="preserve"> de 20</w:t>
      </w:r>
      <w:r w:rsidR="00A05DA4">
        <w:rPr>
          <w:rFonts w:ascii="Arial" w:hAnsi="Arial" w:cs="Arial"/>
          <w:b/>
          <w:sz w:val="24"/>
          <w:szCs w:val="24"/>
        </w:rPr>
        <w:t>2</w:t>
      </w:r>
      <w:r w:rsidR="00A16E83">
        <w:rPr>
          <w:rFonts w:ascii="Arial" w:hAnsi="Arial" w:cs="Arial"/>
          <w:b/>
          <w:sz w:val="24"/>
          <w:szCs w:val="24"/>
        </w:rPr>
        <w:t>3</w:t>
      </w:r>
      <w:r w:rsidRPr="008A6E2C">
        <w:rPr>
          <w:rFonts w:ascii="Arial" w:hAnsi="Arial" w:cs="Arial"/>
          <w:b/>
          <w:sz w:val="24"/>
          <w:szCs w:val="24"/>
        </w:rPr>
        <w:t xml:space="preserve">, </w:t>
      </w:r>
      <w:r w:rsidRPr="008A6E2C">
        <w:rPr>
          <w:rFonts w:ascii="Arial" w:hAnsi="Arial" w:cs="Arial"/>
          <w:sz w:val="24"/>
          <w:szCs w:val="24"/>
        </w:rPr>
        <w:t xml:space="preserve">los comprobantes que se envíen a este Departamento para ser entrados en el Sistema </w:t>
      </w:r>
      <w:r w:rsidRPr="009F1DE6">
        <w:rPr>
          <w:rFonts w:ascii="Arial" w:hAnsi="Arial" w:cs="Arial"/>
          <w:sz w:val="24"/>
          <w:szCs w:val="24"/>
        </w:rPr>
        <w:t xml:space="preserve">PRIFAS </w:t>
      </w:r>
      <w:r w:rsidRPr="008A6E2C">
        <w:rPr>
          <w:rFonts w:ascii="Arial" w:hAnsi="Arial" w:cs="Arial"/>
          <w:sz w:val="24"/>
          <w:szCs w:val="24"/>
        </w:rPr>
        <w:t>o se registren en el sistema directamente por las agencias para pagar</w:t>
      </w:r>
      <w:r w:rsidRPr="008A6E2C">
        <w:rPr>
          <w:rFonts w:ascii="Arial" w:hAnsi="Arial" w:cs="Arial"/>
          <w:b/>
          <w:sz w:val="24"/>
          <w:szCs w:val="24"/>
        </w:rPr>
        <w:t xml:space="preserve"> </w:t>
      </w:r>
      <w:r w:rsidRPr="009F1DE6">
        <w:rPr>
          <w:rFonts w:ascii="Arial" w:hAnsi="Arial" w:cs="Arial"/>
          <w:sz w:val="24"/>
          <w:szCs w:val="24"/>
        </w:rPr>
        <w:t xml:space="preserve">bienes o servicios recibidos en o antes del </w:t>
      </w:r>
      <w:r w:rsidRPr="00AA5915">
        <w:rPr>
          <w:rFonts w:ascii="Arial" w:hAnsi="Arial" w:cs="Arial"/>
          <w:b/>
          <w:sz w:val="24"/>
          <w:szCs w:val="24"/>
        </w:rPr>
        <w:t>30 de junio de 20</w:t>
      </w:r>
      <w:r w:rsidR="00913767">
        <w:rPr>
          <w:rFonts w:ascii="Arial" w:hAnsi="Arial" w:cs="Arial"/>
          <w:b/>
          <w:sz w:val="24"/>
          <w:szCs w:val="24"/>
        </w:rPr>
        <w:t>2</w:t>
      </w:r>
      <w:r w:rsidR="00A16E83">
        <w:rPr>
          <w:rFonts w:ascii="Arial" w:hAnsi="Arial" w:cs="Arial"/>
          <w:b/>
          <w:sz w:val="24"/>
          <w:szCs w:val="24"/>
        </w:rPr>
        <w:t>3</w:t>
      </w:r>
      <w:r w:rsidRPr="009F1DE6">
        <w:rPr>
          <w:rFonts w:ascii="Arial" w:hAnsi="Arial" w:cs="Arial"/>
          <w:sz w:val="24"/>
          <w:szCs w:val="24"/>
        </w:rPr>
        <w:t>, cuy</w:t>
      </w:r>
      <w:r w:rsidR="00B15278" w:rsidRPr="009F1DE6">
        <w:rPr>
          <w:rFonts w:ascii="Arial" w:hAnsi="Arial" w:cs="Arial"/>
          <w:sz w:val="24"/>
          <w:szCs w:val="24"/>
        </w:rPr>
        <w:t>o período de contabilidad sea 1</w:t>
      </w:r>
      <w:r w:rsidR="00CD180D" w:rsidRPr="009F1DE6">
        <w:rPr>
          <w:rFonts w:ascii="Arial" w:hAnsi="Arial" w:cs="Arial"/>
          <w:sz w:val="24"/>
          <w:szCs w:val="24"/>
        </w:rPr>
        <w:t xml:space="preserve"> y</w:t>
      </w:r>
      <w:r w:rsidR="00B15278" w:rsidRPr="009F1DE6">
        <w:rPr>
          <w:rFonts w:ascii="Arial" w:hAnsi="Arial" w:cs="Arial"/>
          <w:sz w:val="24"/>
          <w:szCs w:val="24"/>
        </w:rPr>
        <w:t xml:space="preserve"> </w:t>
      </w:r>
      <w:r w:rsidRPr="009F1DE6">
        <w:rPr>
          <w:rFonts w:ascii="Arial" w:hAnsi="Arial" w:cs="Arial"/>
          <w:sz w:val="24"/>
          <w:szCs w:val="24"/>
        </w:rPr>
        <w:t>2 de</w:t>
      </w:r>
      <w:r w:rsidR="00F4297B" w:rsidRPr="009F1DE6">
        <w:rPr>
          <w:rFonts w:ascii="Arial" w:hAnsi="Arial" w:cs="Arial"/>
          <w:sz w:val="24"/>
          <w:szCs w:val="24"/>
        </w:rPr>
        <w:t>l a</w:t>
      </w:r>
      <w:r w:rsidR="00F4297B" w:rsidRPr="008A6E2C">
        <w:rPr>
          <w:rFonts w:ascii="Arial" w:hAnsi="Arial" w:cs="Arial"/>
          <w:sz w:val="24"/>
          <w:szCs w:val="24"/>
        </w:rPr>
        <w:t>ño fisca</w:t>
      </w:r>
      <w:r w:rsidR="00800F34" w:rsidRPr="008A6E2C">
        <w:rPr>
          <w:rFonts w:ascii="Arial" w:hAnsi="Arial" w:cs="Arial"/>
          <w:sz w:val="24"/>
          <w:szCs w:val="24"/>
        </w:rPr>
        <w:t xml:space="preserve">l </w:t>
      </w:r>
      <w:r w:rsidR="00A05DA4">
        <w:rPr>
          <w:rFonts w:ascii="Arial" w:hAnsi="Arial" w:cs="Arial"/>
          <w:sz w:val="24"/>
          <w:szCs w:val="24"/>
        </w:rPr>
        <w:t>202</w:t>
      </w:r>
      <w:r w:rsidR="00A4681F">
        <w:rPr>
          <w:rFonts w:ascii="Arial" w:hAnsi="Arial" w:cs="Arial"/>
          <w:sz w:val="24"/>
          <w:szCs w:val="24"/>
        </w:rPr>
        <w:t>3</w:t>
      </w:r>
      <w:r w:rsidRPr="008A6E2C">
        <w:rPr>
          <w:rFonts w:ascii="Arial" w:hAnsi="Arial" w:cs="Arial"/>
          <w:sz w:val="24"/>
          <w:szCs w:val="24"/>
        </w:rPr>
        <w:t>-</w:t>
      </w:r>
      <w:r w:rsidR="00210308" w:rsidRPr="008A6E2C">
        <w:rPr>
          <w:rFonts w:ascii="Arial" w:hAnsi="Arial" w:cs="Arial"/>
          <w:sz w:val="24"/>
          <w:szCs w:val="24"/>
        </w:rPr>
        <w:t>20</w:t>
      </w:r>
      <w:r w:rsidR="00A05DA4">
        <w:rPr>
          <w:rFonts w:ascii="Arial" w:hAnsi="Arial" w:cs="Arial"/>
          <w:sz w:val="24"/>
          <w:szCs w:val="24"/>
        </w:rPr>
        <w:t>2</w:t>
      </w:r>
      <w:r w:rsidR="00A4681F">
        <w:rPr>
          <w:rFonts w:ascii="Arial" w:hAnsi="Arial" w:cs="Arial"/>
          <w:sz w:val="24"/>
          <w:szCs w:val="24"/>
        </w:rPr>
        <w:t>4</w:t>
      </w:r>
      <w:r w:rsidRPr="008A6E2C">
        <w:rPr>
          <w:rFonts w:ascii="Arial" w:hAnsi="Arial" w:cs="Arial"/>
          <w:sz w:val="24"/>
          <w:szCs w:val="24"/>
        </w:rPr>
        <w:t xml:space="preserve">, </w:t>
      </w:r>
      <w:r w:rsidRPr="009F1DE6">
        <w:rPr>
          <w:rFonts w:ascii="Arial" w:hAnsi="Arial" w:cs="Arial"/>
          <w:sz w:val="24"/>
          <w:szCs w:val="24"/>
        </w:rPr>
        <w:t xml:space="preserve">representarán parte de las cuentas a pagar que se registrarán para propósitos </w:t>
      </w:r>
      <w:r w:rsidR="003D2ECD" w:rsidRPr="009F1DE6">
        <w:rPr>
          <w:rFonts w:ascii="Arial" w:hAnsi="Arial" w:cs="Arial"/>
          <w:sz w:val="24"/>
          <w:szCs w:val="24"/>
        </w:rPr>
        <w:t>del cie</w:t>
      </w:r>
      <w:r w:rsidR="004E5F7A" w:rsidRPr="009F1DE6">
        <w:rPr>
          <w:rFonts w:ascii="Arial" w:hAnsi="Arial" w:cs="Arial"/>
          <w:sz w:val="24"/>
          <w:szCs w:val="24"/>
        </w:rPr>
        <w:t>rre contable del año fiscal 20</w:t>
      </w:r>
      <w:r w:rsidR="00A05DA4">
        <w:rPr>
          <w:rFonts w:ascii="Arial" w:hAnsi="Arial" w:cs="Arial"/>
          <w:sz w:val="24"/>
          <w:szCs w:val="24"/>
        </w:rPr>
        <w:t>2</w:t>
      </w:r>
      <w:r w:rsidR="009C0428">
        <w:rPr>
          <w:rFonts w:ascii="Arial" w:hAnsi="Arial" w:cs="Arial"/>
          <w:sz w:val="24"/>
          <w:szCs w:val="24"/>
        </w:rPr>
        <w:t>3</w:t>
      </w:r>
      <w:r w:rsidRPr="009F1DE6">
        <w:rPr>
          <w:rFonts w:ascii="Arial" w:hAnsi="Arial" w:cs="Arial"/>
          <w:sz w:val="24"/>
          <w:szCs w:val="24"/>
        </w:rPr>
        <w:t>.</w:t>
      </w:r>
    </w:p>
    <w:p w14:paraId="46B87E86" w14:textId="0C582B70" w:rsidR="00AA5915" w:rsidRDefault="00AA5915" w:rsidP="0009247E">
      <w:pPr>
        <w:jc w:val="both"/>
        <w:rPr>
          <w:rFonts w:ascii="Arial" w:hAnsi="Arial" w:cs="Arial"/>
          <w:sz w:val="24"/>
          <w:szCs w:val="24"/>
        </w:rPr>
      </w:pPr>
    </w:p>
    <w:p w14:paraId="4503FC4A" w14:textId="5B106337" w:rsidR="001826F3" w:rsidRPr="009F1DE6" w:rsidRDefault="00C7154D" w:rsidP="001826F3">
      <w:pPr>
        <w:pStyle w:val="BodyText"/>
        <w:spacing w:line="240" w:lineRule="auto"/>
        <w:rPr>
          <w:rFonts w:cs="Arial"/>
          <w:sz w:val="24"/>
          <w:szCs w:val="24"/>
        </w:rPr>
      </w:pPr>
      <w:r w:rsidRPr="009F1DE6">
        <w:rPr>
          <w:rFonts w:cs="Arial"/>
          <w:sz w:val="24"/>
          <w:szCs w:val="24"/>
        </w:rPr>
        <w:t>Las agencias deberán realizar las gestiones necesarias para cumplir con las disposiciones de la</w:t>
      </w:r>
      <w:r w:rsidR="00C74194">
        <w:rPr>
          <w:rFonts w:cs="Arial"/>
          <w:sz w:val="24"/>
          <w:szCs w:val="24"/>
        </w:rPr>
        <w:t>s</w:t>
      </w:r>
      <w:r w:rsidRPr="009F1DE6">
        <w:rPr>
          <w:rFonts w:cs="Arial"/>
          <w:sz w:val="24"/>
          <w:szCs w:val="24"/>
        </w:rPr>
        <w:t xml:space="preserve"> </w:t>
      </w:r>
      <w:r w:rsidRPr="00F97D7A">
        <w:rPr>
          <w:rFonts w:cs="Arial"/>
          <w:sz w:val="24"/>
          <w:szCs w:val="24"/>
        </w:rPr>
        <w:t>Carta</w:t>
      </w:r>
      <w:r w:rsidR="00C74194" w:rsidRPr="00F97D7A">
        <w:rPr>
          <w:rFonts w:cs="Arial"/>
          <w:sz w:val="24"/>
          <w:szCs w:val="24"/>
        </w:rPr>
        <w:t>s</w:t>
      </w:r>
      <w:r w:rsidRPr="00F97D7A">
        <w:rPr>
          <w:rFonts w:cs="Arial"/>
          <w:sz w:val="24"/>
          <w:szCs w:val="24"/>
        </w:rPr>
        <w:t xml:space="preserve"> Circular</w:t>
      </w:r>
      <w:r w:rsidR="00C74194" w:rsidRPr="00F97D7A">
        <w:rPr>
          <w:rFonts w:cs="Arial"/>
          <w:sz w:val="24"/>
          <w:szCs w:val="24"/>
        </w:rPr>
        <w:t>es</w:t>
      </w:r>
      <w:r w:rsidRPr="00F97D7A">
        <w:rPr>
          <w:rFonts w:cs="Arial"/>
          <w:sz w:val="24"/>
          <w:szCs w:val="24"/>
        </w:rPr>
        <w:t xml:space="preserve"> 1300-02-10</w:t>
      </w:r>
      <w:r w:rsidR="00C74194" w:rsidRPr="00F97D7A">
        <w:rPr>
          <w:rFonts w:cs="Arial"/>
          <w:sz w:val="24"/>
          <w:szCs w:val="24"/>
        </w:rPr>
        <w:t xml:space="preserve"> y 1300-22-18</w:t>
      </w:r>
      <w:r w:rsidR="00666A98">
        <w:rPr>
          <w:rFonts w:cs="Arial"/>
          <w:sz w:val="24"/>
          <w:szCs w:val="24"/>
        </w:rPr>
        <w:t>,</w:t>
      </w:r>
      <w:r w:rsidRPr="009F1DE6">
        <w:rPr>
          <w:rFonts w:cs="Arial"/>
          <w:sz w:val="24"/>
          <w:szCs w:val="24"/>
        </w:rPr>
        <w:t xml:space="preserve"> la</w:t>
      </w:r>
      <w:r w:rsidR="00C74194">
        <w:rPr>
          <w:rFonts w:cs="Arial"/>
          <w:sz w:val="24"/>
          <w:szCs w:val="24"/>
        </w:rPr>
        <w:t>s</w:t>
      </w:r>
      <w:r w:rsidRPr="009F1DE6">
        <w:rPr>
          <w:rFonts w:cs="Arial"/>
          <w:sz w:val="24"/>
          <w:szCs w:val="24"/>
        </w:rPr>
        <w:t xml:space="preserve"> cual</w:t>
      </w:r>
      <w:r w:rsidR="00C74194">
        <w:rPr>
          <w:rFonts w:cs="Arial"/>
          <w:sz w:val="24"/>
          <w:szCs w:val="24"/>
        </w:rPr>
        <w:t>es</w:t>
      </w:r>
      <w:r w:rsidRPr="009F1DE6">
        <w:rPr>
          <w:rFonts w:cs="Arial"/>
          <w:sz w:val="24"/>
          <w:szCs w:val="24"/>
        </w:rPr>
        <w:t xml:space="preserve"> dispone</w:t>
      </w:r>
      <w:r w:rsidR="00C74194">
        <w:rPr>
          <w:rFonts w:cs="Arial"/>
          <w:sz w:val="24"/>
          <w:szCs w:val="24"/>
        </w:rPr>
        <w:t>n</w:t>
      </w:r>
      <w:r w:rsidRPr="009F1DE6">
        <w:rPr>
          <w:rFonts w:cs="Arial"/>
          <w:sz w:val="24"/>
          <w:szCs w:val="24"/>
        </w:rPr>
        <w:t>, entre otras cosas, que será responsabilidad de las agencias exigirle a</w:t>
      </w:r>
      <w:r w:rsidR="00BC7686">
        <w:rPr>
          <w:rFonts w:cs="Arial"/>
          <w:sz w:val="24"/>
          <w:szCs w:val="24"/>
        </w:rPr>
        <w:t xml:space="preserve"> </w:t>
      </w:r>
      <w:r w:rsidRPr="009F1DE6">
        <w:rPr>
          <w:rFonts w:cs="Arial"/>
          <w:sz w:val="24"/>
          <w:szCs w:val="24"/>
        </w:rPr>
        <w:t>l</w:t>
      </w:r>
      <w:r w:rsidR="00BC7686">
        <w:rPr>
          <w:rFonts w:cs="Arial"/>
          <w:sz w:val="24"/>
          <w:szCs w:val="24"/>
        </w:rPr>
        <w:t>os</w:t>
      </w:r>
      <w:r w:rsidRPr="009F1DE6">
        <w:rPr>
          <w:rFonts w:cs="Arial"/>
          <w:sz w:val="24"/>
          <w:szCs w:val="24"/>
        </w:rPr>
        <w:t xml:space="preserve"> </w:t>
      </w:r>
      <w:r w:rsidR="00DD5E9A">
        <w:rPr>
          <w:rFonts w:cs="Arial"/>
          <w:sz w:val="24"/>
          <w:szCs w:val="24"/>
        </w:rPr>
        <w:t>s</w:t>
      </w:r>
      <w:r w:rsidRPr="009F1DE6">
        <w:rPr>
          <w:rFonts w:cs="Arial"/>
          <w:sz w:val="24"/>
          <w:szCs w:val="24"/>
        </w:rPr>
        <w:t>uplidor</w:t>
      </w:r>
      <w:r w:rsidR="00BC7686">
        <w:rPr>
          <w:rFonts w:cs="Arial"/>
          <w:sz w:val="24"/>
          <w:szCs w:val="24"/>
        </w:rPr>
        <w:t>es</w:t>
      </w:r>
      <w:r w:rsidRPr="009F1DE6">
        <w:rPr>
          <w:rFonts w:cs="Arial"/>
          <w:sz w:val="24"/>
          <w:szCs w:val="24"/>
        </w:rPr>
        <w:t xml:space="preserve"> </w:t>
      </w:r>
      <w:r w:rsidR="00C74194">
        <w:rPr>
          <w:rFonts w:cs="Arial"/>
          <w:sz w:val="24"/>
          <w:szCs w:val="24"/>
        </w:rPr>
        <w:t>que entre</w:t>
      </w:r>
      <w:r w:rsidR="00DD5E9A">
        <w:rPr>
          <w:rFonts w:cs="Arial"/>
          <w:sz w:val="24"/>
          <w:szCs w:val="24"/>
        </w:rPr>
        <w:t>n</w:t>
      </w:r>
      <w:r w:rsidR="00C74194">
        <w:rPr>
          <w:rFonts w:cs="Arial"/>
          <w:sz w:val="24"/>
          <w:szCs w:val="24"/>
        </w:rPr>
        <w:t xml:space="preserve"> </w:t>
      </w:r>
      <w:r w:rsidR="00DD5E9A">
        <w:rPr>
          <w:rFonts w:cs="Arial"/>
          <w:sz w:val="24"/>
          <w:szCs w:val="24"/>
        </w:rPr>
        <w:t>sus</w:t>
      </w:r>
      <w:r w:rsidR="00C74194">
        <w:rPr>
          <w:rFonts w:cs="Arial"/>
          <w:sz w:val="24"/>
          <w:szCs w:val="24"/>
        </w:rPr>
        <w:t xml:space="preserve"> factura</w:t>
      </w:r>
      <w:r w:rsidR="00DD5E9A">
        <w:rPr>
          <w:rFonts w:cs="Arial"/>
          <w:sz w:val="24"/>
          <w:szCs w:val="24"/>
        </w:rPr>
        <w:t>s</w:t>
      </w:r>
      <w:r w:rsidR="00C74194">
        <w:rPr>
          <w:rFonts w:cs="Arial"/>
          <w:sz w:val="24"/>
          <w:szCs w:val="24"/>
        </w:rPr>
        <w:t xml:space="preserve"> al portal de Registro de Facturas en Línea y </w:t>
      </w:r>
      <w:r w:rsidRPr="009F1DE6">
        <w:rPr>
          <w:rFonts w:cs="Arial"/>
          <w:sz w:val="24"/>
          <w:szCs w:val="24"/>
        </w:rPr>
        <w:t>entreg</w:t>
      </w:r>
      <w:r w:rsidR="00C74194">
        <w:rPr>
          <w:rFonts w:cs="Arial"/>
          <w:sz w:val="24"/>
          <w:szCs w:val="24"/>
        </w:rPr>
        <w:t>ue</w:t>
      </w:r>
      <w:r w:rsidR="00DB7F7F">
        <w:rPr>
          <w:rFonts w:cs="Arial"/>
          <w:sz w:val="24"/>
          <w:szCs w:val="24"/>
        </w:rPr>
        <w:t>n</w:t>
      </w:r>
      <w:r w:rsidRPr="009F1DE6">
        <w:rPr>
          <w:rFonts w:cs="Arial"/>
          <w:sz w:val="24"/>
          <w:szCs w:val="24"/>
        </w:rPr>
        <w:t xml:space="preserve"> la</w:t>
      </w:r>
      <w:r w:rsidR="00C74194">
        <w:rPr>
          <w:rFonts w:cs="Arial"/>
          <w:sz w:val="24"/>
          <w:szCs w:val="24"/>
        </w:rPr>
        <w:t>s</w:t>
      </w:r>
      <w:r w:rsidRPr="009F1DE6">
        <w:rPr>
          <w:rFonts w:cs="Arial"/>
          <w:sz w:val="24"/>
          <w:szCs w:val="24"/>
        </w:rPr>
        <w:t xml:space="preserve"> </w:t>
      </w:r>
      <w:r w:rsidR="00C74194">
        <w:rPr>
          <w:rFonts w:cs="Arial"/>
          <w:sz w:val="24"/>
          <w:szCs w:val="24"/>
        </w:rPr>
        <w:t>mismas</w:t>
      </w:r>
      <w:r w:rsidR="00C45D65">
        <w:rPr>
          <w:rFonts w:cs="Arial"/>
          <w:sz w:val="24"/>
          <w:szCs w:val="24"/>
        </w:rPr>
        <w:t>,</w:t>
      </w:r>
      <w:r w:rsidRPr="009F1DE6">
        <w:rPr>
          <w:rFonts w:cs="Arial"/>
          <w:sz w:val="24"/>
          <w:szCs w:val="24"/>
        </w:rPr>
        <w:t xml:space="preserve"> no más de diez (10) días luego de terminado el periodo o fecha de entrega del bien o servicio. </w:t>
      </w:r>
      <w:r w:rsidR="008A6E2C" w:rsidRPr="009F1DE6">
        <w:rPr>
          <w:rFonts w:cs="Arial"/>
          <w:sz w:val="24"/>
          <w:szCs w:val="24"/>
        </w:rPr>
        <w:t xml:space="preserve">Además, tendrán </w:t>
      </w:r>
      <w:r w:rsidR="001826F3" w:rsidRPr="009F1DE6">
        <w:rPr>
          <w:rFonts w:cs="Arial"/>
          <w:sz w:val="24"/>
          <w:szCs w:val="24"/>
        </w:rPr>
        <w:t>que procesar el pago de las facturas recibidas en un término que no excederá de 20 días contados a partir de la fecha de recibo de las facturas comerciales y demás documentos justificativos de la obligación que sean necesarios para efectuar el pago</w:t>
      </w:r>
      <w:r w:rsidR="004E57CA" w:rsidRPr="009F1DE6">
        <w:rPr>
          <w:rFonts w:cs="Arial"/>
          <w:sz w:val="24"/>
          <w:szCs w:val="24"/>
        </w:rPr>
        <w:t>.</w:t>
      </w:r>
      <w:r w:rsidR="00FC5BFB" w:rsidRPr="009F1DE6">
        <w:rPr>
          <w:rFonts w:cs="Arial"/>
          <w:sz w:val="24"/>
          <w:szCs w:val="24"/>
        </w:rPr>
        <w:t xml:space="preserve"> </w:t>
      </w:r>
      <w:r w:rsidR="009F1DE6" w:rsidRPr="009F1DE6">
        <w:rPr>
          <w:rFonts w:cs="Arial"/>
          <w:sz w:val="24"/>
          <w:szCs w:val="24"/>
        </w:rPr>
        <w:t>De acuerdo con lo anterior,</w:t>
      </w:r>
      <w:r w:rsidR="009F1DE6">
        <w:rPr>
          <w:rFonts w:cs="Arial"/>
          <w:sz w:val="24"/>
          <w:szCs w:val="24"/>
        </w:rPr>
        <w:t xml:space="preserve"> al 30 de junio de 20</w:t>
      </w:r>
      <w:r w:rsidR="00AD5EC1">
        <w:rPr>
          <w:rFonts w:cs="Arial"/>
          <w:sz w:val="24"/>
          <w:szCs w:val="24"/>
        </w:rPr>
        <w:t>2</w:t>
      </w:r>
      <w:r w:rsidR="009C0428">
        <w:rPr>
          <w:rFonts w:cs="Arial"/>
          <w:sz w:val="24"/>
          <w:szCs w:val="24"/>
        </w:rPr>
        <w:t>3</w:t>
      </w:r>
      <w:r w:rsidR="00DB7F7F">
        <w:rPr>
          <w:rFonts w:cs="Arial"/>
          <w:sz w:val="24"/>
          <w:szCs w:val="24"/>
        </w:rPr>
        <w:t>,</w:t>
      </w:r>
      <w:r w:rsidR="009F1DE6" w:rsidRPr="009F1DE6">
        <w:rPr>
          <w:rFonts w:cs="Arial"/>
          <w:sz w:val="24"/>
          <w:szCs w:val="24"/>
        </w:rPr>
        <w:t xml:space="preserve"> l</w:t>
      </w:r>
      <w:r w:rsidR="00374E94" w:rsidRPr="009F1DE6">
        <w:rPr>
          <w:rFonts w:cs="Arial"/>
          <w:sz w:val="24"/>
          <w:szCs w:val="24"/>
        </w:rPr>
        <w:t xml:space="preserve">as agencias no </w:t>
      </w:r>
      <w:r w:rsidR="009F1DE6" w:rsidRPr="009F1DE6">
        <w:rPr>
          <w:rFonts w:cs="Arial"/>
          <w:sz w:val="24"/>
          <w:szCs w:val="24"/>
        </w:rPr>
        <w:t xml:space="preserve">deberán tener pendientes de </w:t>
      </w:r>
      <w:r w:rsidR="00374E94" w:rsidRPr="009F1DE6">
        <w:rPr>
          <w:rFonts w:cs="Arial"/>
          <w:sz w:val="24"/>
          <w:szCs w:val="24"/>
        </w:rPr>
        <w:t xml:space="preserve">procesar </w:t>
      </w:r>
      <w:r w:rsidR="005D5603" w:rsidRPr="009F1DE6">
        <w:rPr>
          <w:rFonts w:cs="Arial"/>
          <w:sz w:val="24"/>
          <w:szCs w:val="24"/>
        </w:rPr>
        <w:t xml:space="preserve">facturas de mayo </w:t>
      </w:r>
      <w:r w:rsidR="009F1DE6">
        <w:rPr>
          <w:rFonts w:cs="Arial"/>
          <w:sz w:val="24"/>
          <w:szCs w:val="24"/>
        </w:rPr>
        <w:t>o</w:t>
      </w:r>
      <w:r w:rsidR="005D5603" w:rsidRPr="009F1DE6">
        <w:rPr>
          <w:rFonts w:cs="Arial"/>
          <w:sz w:val="24"/>
          <w:szCs w:val="24"/>
        </w:rPr>
        <w:t xml:space="preserve"> mes</w:t>
      </w:r>
      <w:r w:rsidR="009F1DE6">
        <w:rPr>
          <w:rFonts w:cs="Arial"/>
          <w:sz w:val="24"/>
          <w:szCs w:val="24"/>
        </w:rPr>
        <w:t>es</w:t>
      </w:r>
      <w:r w:rsidR="005D5603" w:rsidRPr="009F1DE6">
        <w:rPr>
          <w:rFonts w:cs="Arial"/>
          <w:sz w:val="24"/>
          <w:szCs w:val="24"/>
        </w:rPr>
        <w:t xml:space="preserve"> anterior</w:t>
      </w:r>
      <w:r w:rsidR="009F1DE6">
        <w:rPr>
          <w:rFonts w:cs="Arial"/>
          <w:sz w:val="24"/>
          <w:szCs w:val="24"/>
        </w:rPr>
        <w:t>es.</w:t>
      </w:r>
    </w:p>
    <w:p w14:paraId="1DD64BCC" w14:textId="77777777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</w:p>
    <w:p w14:paraId="1DD64BCD" w14:textId="7F6F8FF0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>Esta Carta Circular se emite con el propósito de establecer las instrucciones a seguir por las agencias para identificar los comprobantes que correspondan a cuenta</w:t>
      </w:r>
      <w:r w:rsidR="00800F34" w:rsidRPr="008A6E2C">
        <w:rPr>
          <w:rFonts w:ascii="Arial" w:hAnsi="Arial" w:cs="Arial"/>
          <w:sz w:val="24"/>
          <w:szCs w:val="24"/>
        </w:rPr>
        <w:t>s a pagar al 30 de junio de 20</w:t>
      </w:r>
      <w:r w:rsidR="00A05DA4">
        <w:rPr>
          <w:rFonts w:ascii="Arial" w:hAnsi="Arial" w:cs="Arial"/>
          <w:sz w:val="24"/>
          <w:szCs w:val="24"/>
        </w:rPr>
        <w:t>2</w:t>
      </w:r>
      <w:r w:rsidR="009C0428">
        <w:rPr>
          <w:rFonts w:ascii="Arial" w:hAnsi="Arial" w:cs="Arial"/>
          <w:sz w:val="24"/>
          <w:szCs w:val="24"/>
        </w:rPr>
        <w:t>3</w:t>
      </w:r>
      <w:r w:rsidRPr="008A6E2C">
        <w:rPr>
          <w:rFonts w:ascii="Arial" w:hAnsi="Arial" w:cs="Arial"/>
          <w:sz w:val="24"/>
          <w:szCs w:val="24"/>
        </w:rPr>
        <w:t>.</w:t>
      </w:r>
    </w:p>
    <w:p w14:paraId="21FFF6D4" w14:textId="77777777" w:rsidR="00447190" w:rsidRPr="008A6E2C" w:rsidRDefault="00447190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1DD64BCF" w14:textId="320F83DE" w:rsidR="008C42D2" w:rsidRPr="008A6E2C" w:rsidRDefault="008C42D2">
      <w:pPr>
        <w:pStyle w:val="BodyText"/>
        <w:spacing w:line="240" w:lineRule="auto"/>
        <w:rPr>
          <w:rFonts w:cs="Arial"/>
          <w:b/>
          <w:sz w:val="24"/>
          <w:szCs w:val="24"/>
        </w:rPr>
      </w:pPr>
      <w:r w:rsidRPr="008A6E2C">
        <w:rPr>
          <w:rFonts w:cs="Arial"/>
          <w:b/>
          <w:sz w:val="24"/>
          <w:szCs w:val="24"/>
        </w:rPr>
        <w:t xml:space="preserve">Al preparar un comprobante de </w:t>
      </w:r>
      <w:r w:rsidR="00800F34" w:rsidRPr="008A6E2C">
        <w:rPr>
          <w:rFonts w:cs="Arial"/>
          <w:b/>
          <w:sz w:val="24"/>
          <w:szCs w:val="24"/>
        </w:rPr>
        <w:t>pago en el nuevo año fiscal 20</w:t>
      </w:r>
      <w:r w:rsidR="004044F2">
        <w:rPr>
          <w:rFonts w:cs="Arial"/>
          <w:b/>
          <w:sz w:val="24"/>
          <w:szCs w:val="24"/>
        </w:rPr>
        <w:t>2</w:t>
      </w:r>
      <w:r w:rsidR="009C0428">
        <w:rPr>
          <w:rFonts w:cs="Arial"/>
          <w:b/>
          <w:sz w:val="24"/>
          <w:szCs w:val="24"/>
        </w:rPr>
        <w:t>3</w:t>
      </w:r>
      <w:r w:rsidR="00800F34" w:rsidRPr="008A6E2C">
        <w:rPr>
          <w:rFonts w:cs="Arial"/>
          <w:b/>
          <w:sz w:val="24"/>
          <w:szCs w:val="24"/>
        </w:rPr>
        <w:t>-20</w:t>
      </w:r>
      <w:r w:rsidR="00867717">
        <w:rPr>
          <w:rFonts w:cs="Arial"/>
          <w:b/>
          <w:sz w:val="24"/>
          <w:szCs w:val="24"/>
        </w:rPr>
        <w:t>2</w:t>
      </w:r>
      <w:r w:rsidR="009C0428">
        <w:rPr>
          <w:rFonts w:cs="Arial"/>
          <w:b/>
          <w:sz w:val="24"/>
          <w:szCs w:val="24"/>
        </w:rPr>
        <w:t>4</w:t>
      </w:r>
      <w:r w:rsidRPr="008A6E2C">
        <w:rPr>
          <w:rFonts w:cs="Arial"/>
          <w:b/>
          <w:sz w:val="24"/>
          <w:szCs w:val="24"/>
        </w:rPr>
        <w:t xml:space="preserve">, las agencias verificarán si los bienes o servicios que se paguen mediante el referido comprobante se recibieron </w:t>
      </w:r>
      <w:r w:rsidR="00A13693">
        <w:rPr>
          <w:rFonts w:cs="Arial"/>
          <w:b/>
          <w:sz w:val="24"/>
          <w:szCs w:val="24"/>
        </w:rPr>
        <w:t xml:space="preserve">en o antes </w:t>
      </w:r>
      <w:r w:rsidRPr="008A6E2C">
        <w:rPr>
          <w:rFonts w:cs="Arial"/>
          <w:b/>
          <w:sz w:val="24"/>
          <w:szCs w:val="24"/>
        </w:rPr>
        <w:t>del 30</w:t>
      </w:r>
      <w:r w:rsidR="00114893" w:rsidRPr="008A6E2C">
        <w:rPr>
          <w:rFonts w:cs="Arial"/>
          <w:b/>
          <w:sz w:val="24"/>
          <w:szCs w:val="24"/>
        </w:rPr>
        <w:t xml:space="preserve"> de junio de </w:t>
      </w:r>
      <w:r w:rsidR="00800F34" w:rsidRPr="008A6E2C">
        <w:rPr>
          <w:rFonts w:cs="Arial"/>
          <w:b/>
          <w:sz w:val="24"/>
          <w:szCs w:val="24"/>
        </w:rPr>
        <w:t>20</w:t>
      </w:r>
      <w:r w:rsidR="00A05DA4">
        <w:rPr>
          <w:rFonts w:cs="Arial"/>
          <w:b/>
          <w:sz w:val="24"/>
          <w:szCs w:val="24"/>
        </w:rPr>
        <w:t>2</w:t>
      </w:r>
      <w:r w:rsidR="009C0428">
        <w:rPr>
          <w:rFonts w:cs="Arial"/>
          <w:b/>
          <w:sz w:val="24"/>
          <w:szCs w:val="24"/>
        </w:rPr>
        <w:t>3</w:t>
      </w:r>
      <w:r w:rsidRPr="008A6E2C">
        <w:rPr>
          <w:rFonts w:cs="Arial"/>
          <w:b/>
          <w:sz w:val="24"/>
          <w:szCs w:val="24"/>
        </w:rPr>
        <w:t>. Los comprobantes así identificados constituirán cuenta</w:t>
      </w:r>
      <w:r w:rsidR="00800F34" w:rsidRPr="008A6E2C">
        <w:rPr>
          <w:rFonts w:cs="Arial"/>
          <w:b/>
          <w:sz w:val="24"/>
          <w:szCs w:val="24"/>
        </w:rPr>
        <w:t>s a pagar al 30 de junio de 20</w:t>
      </w:r>
      <w:r w:rsidR="00A05DA4">
        <w:rPr>
          <w:rFonts w:cs="Arial"/>
          <w:b/>
          <w:sz w:val="24"/>
          <w:szCs w:val="24"/>
        </w:rPr>
        <w:t>2</w:t>
      </w:r>
      <w:r w:rsidR="009C0428">
        <w:rPr>
          <w:rFonts w:cs="Arial"/>
          <w:b/>
          <w:sz w:val="24"/>
          <w:szCs w:val="24"/>
        </w:rPr>
        <w:t>3</w:t>
      </w:r>
      <w:r w:rsidRPr="008A6E2C">
        <w:rPr>
          <w:rFonts w:cs="Arial"/>
          <w:b/>
          <w:sz w:val="24"/>
          <w:szCs w:val="24"/>
        </w:rPr>
        <w:t>.</w:t>
      </w:r>
      <w:r w:rsidR="00CC5283">
        <w:rPr>
          <w:rFonts w:cs="Arial"/>
          <w:b/>
          <w:sz w:val="24"/>
          <w:szCs w:val="24"/>
        </w:rPr>
        <w:t xml:space="preserve">  </w:t>
      </w:r>
    </w:p>
    <w:p w14:paraId="2A9D8F63" w14:textId="77777777" w:rsidR="00212C7B" w:rsidRPr="008A6E2C" w:rsidRDefault="00212C7B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1DD64BD0" w14:textId="6FDAE527" w:rsidR="008C42D2" w:rsidRPr="008A6E2C" w:rsidRDefault="008C42D2">
      <w:pPr>
        <w:pStyle w:val="BodyText"/>
        <w:spacing w:line="240" w:lineRule="auto"/>
        <w:rPr>
          <w:rFonts w:cs="Arial"/>
          <w:sz w:val="24"/>
          <w:szCs w:val="24"/>
        </w:rPr>
      </w:pPr>
      <w:r w:rsidRPr="008A6E2C">
        <w:rPr>
          <w:rFonts w:cs="Arial"/>
          <w:sz w:val="24"/>
          <w:szCs w:val="24"/>
        </w:rPr>
        <w:t xml:space="preserve">Las </w:t>
      </w:r>
      <w:r w:rsidR="002E5620">
        <w:rPr>
          <w:rFonts w:cs="Arial"/>
          <w:sz w:val="24"/>
          <w:szCs w:val="24"/>
        </w:rPr>
        <w:t>a</w:t>
      </w:r>
      <w:r w:rsidRPr="008A6E2C">
        <w:rPr>
          <w:rFonts w:cs="Arial"/>
          <w:sz w:val="24"/>
          <w:szCs w:val="24"/>
        </w:rPr>
        <w:t>gencias que envían a procesar los comprobantes a</w:t>
      </w:r>
      <w:r w:rsidR="00EC6C77">
        <w:rPr>
          <w:rFonts w:cs="Arial"/>
          <w:sz w:val="24"/>
          <w:szCs w:val="24"/>
        </w:rPr>
        <w:t xml:space="preserve"> </w:t>
      </w:r>
      <w:r w:rsidR="00D87D66" w:rsidRPr="008A6E2C">
        <w:rPr>
          <w:rFonts w:cs="Arial"/>
          <w:sz w:val="24"/>
          <w:szCs w:val="24"/>
        </w:rPr>
        <w:t>l</w:t>
      </w:r>
      <w:r w:rsidR="00EC6C77">
        <w:rPr>
          <w:rFonts w:cs="Arial"/>
          <w:sz w:val="24"/>
          <w:szCs w:val="24"/>
        </w:rPr>
        <w:t>a</w:t>
      </w:r>
      <w:r w:rsidR="00D87D66" w:rsidRPr="008A6E2C">
        <w:rPr>
          <w:rFonts w:cs="Arial"/>
          <w:sz w:val="24"/>
          <w:szCs w:val="24"/>
        </w:rPr>
        <w:t xml:space="preserve"> </w:t>
      </w:r>
      <w:r w:rsidR="009D3DAA">
        <w:rPr>
          <w:rFonts w:cs="Arial"/>
          <w:sz w:val="24"/>
          <w:szCs w:val="24"/>
        </w:rPr>
        <w:t>División</w:t>
      </w:r>
      <w:r w:rsidR="00D87D66" w:rsidRPr="008A6E2C">
        <w:rPr>
          <w:rFonts w:cs="Arial"/>
          <w:sz w:val="24"/>
          <w:szCs w:val="24"/>
        </w:rPr>
        <w:t xml:space="preserve"> de Intervenciones de</w:t>
      </w:r>
      <w:r w:rsidRPr="008A6E2C">
        <w:rPr>
          <w:rFonts w:cs="Arial"/>
          <w:sz w:val="24"/>
          <w:szCs w:val="24"/>
        </w:rPr>
        <w:t xml:space="preserve"> este Departamento los acompañarán con el </w:t>
      </w:r>
      <w:r w:rsidRPr="008A6E2C">
        <w:rPr>
          <w:rFonts w:cs="Arial"/>
          <w:b/>
          <w:bCs/>
          <w:sz w:val="24"/>
          <w:szCs w:val="24"/>
        </w:rPr>
        <w:t>Modelo SC 714, Hoja de Control</w:t>
      </w:r>
      <w:r w:rsidR="00300AD0">
        <w:rPr>
          <w:rFonts w:cs="Arial"/>
          <w:b/>
          <w:bCs/>
          <w:sz w:val="24"/>
          <w:szCs w:val="24"/>
        </w:rPr>
        <w:t xml:space="preserve"> </w:t>
      </w:r>
      <w:r w:rsidR="00B97F7F">
        <w:rPr>
          <w:rFonts w:cs="Arial"/>
          <w:b/>
          <w:bCs/>
          <w:sz w:val="24"/>
          <w:szCs w:val="24"/>
        </w:rPr>
        <w:t>-</w:t>
      </w:r>
      <w:r w:rsidRPr="008A6E2C">
        <w:rPr>
          <w:rFonts w:cs="Arial"/>
          <w:b/>
          <w:bCs/>
          <w:sz w:val="24"/>
          <w:szCs w:val="24"/>
        </w:rPr>
        <w:t xml:space="preserve"> PRIFAS, (Anejo I</w:t>
      </w:r>
      <w:r w:rsidRPr="008A6E2C">
        <w:rPr>
          <w:rFonts w:cs="Arial"/>
          <w:sz w:val="24"/>
          <w:szCs w:val="24"/>
        </w:rPr>
        <w:t xml:space="preserve">). En la Hoja de Control que preparen para estos propósitos incluirán exclusivamente los comprobantes de cuentas a pagar. Esto se hace para acelerar el trámite y la contabilización de estas transacciones en este Departamento. </w:t>
      </w:r>
      <w:r w:rsidRPr="008A6E2C">
        <w:rPr>
          <w:rFonts w:cs="Arial"/>
          <w:b/>
          <w:sz w:val="24"/>
          <w:szCs w:val="24"/>
        </w:rPr>
        <w:t>No podrán incluir en una misma Hoja de Control transacciones identificadas como cuentas a pagar con las demás transacciones corrientes del año</w:t>
      </w:r>
      <w:r w:rsidRPr="008A6E2C">
        <w:rPr>
          <w:rFonts w:cs="Arial"/>
          <w:sz w:val="24"/>
          <w:szCs w:val="24"/>
        </w:rPr>
        <w:t>.</w:t>
      </w:r>
    </w:p>
    <w:p w14:paraId="1DD64BD1" w14:textId="77777777" w:rsidR="008C42D2" w:rsidRPr="008A6E2C" w:rsidRDefault="008C42D2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1DD64BD2" w14:textId="704CDEE5" w:rsidR="008C42D2" w:rsidRPr="008A6E2C" w:rsidRDefault="008C42D2">
      <w:pPr>
        <w:pStyle w:val="BodyText"/>
        <w:spacing w:line="240" w:lineRule="auto"/>
        <w:rPr>
          <w:rFonts w:cs="Arial"/>
          <w:sz w:val="24"/>
          <w:szCs w:val="24"/>
        </w:rPr>
      </w:pPr>
      <w:r w:rsidRPr="008A6E2C">
        <w:rPr>
          <w:rFonts w:cs="Arial"/>
          <w:sz w:val="24"/>
          <w:szCs w:val="24"/>
        </w:rPr>
        <w:t xml:space="preserve">En cuanto a las </w:t>
      </w:r>
      <w:r w:rsidR="002830E4">
        <w:rPr>
          <w:rFonts w:cs="Arial"/>
          <w:sz w:val="24"/>
          <w:szCs w:val="24"/>
        </w:rPr>
        <w:t>a</w:t>
      </w:r>
      <w:r w:rsidRPr="008A6E2C">
        <w:rPr>
          <w:rFonts w:cs="Arial"/>
          <w:sz w:val="24"/>
          <w:szCs w:val="24"/>
        </w:rPr>
        <w:t xml:space="preserve">gencias que entran sus transacciones al Sistema </w:t>
      </w:r>
      <w:r w:rsidRPr="008A6E2C">
        <w:rPr>
          <w:rFonts w:cs="Arial"/>
          <w:b/>
          <w:sz w:val="24"/>
          <w:szCs w:val="24"/>
        </w:rPr>
        <w:t>PRIFAS</w:t>
      </w:r>
      <w:r w:rsidR="008E14F4">
        <w:rPr>
          <w:rFonts w:cs="Arial"/>
          <w:b/>
          <w:sz w:val="24"/>
          <w:szCs w:val="24"/>
        </w:rPr>
        <w:t>,</w:t>
      </w:r>
      <w:r w:rsidRPr="008A6E2C">
        <w:rPr>
          <w:rFonts w:cs="Arial"/>
          <w:sz w:val="24"/>
          <w:szCs w:val="24"/>
        </w:rPr>
        <w:t xml:space="preserve"> prepararán el </w:t>
      </w:r>
      <w:r w:rsidRPr="008A6E2C">
        <w:rPr>
          <w:rFonts w:cs="Arial"/>
          <w:b/>
          <w:bCs/>
          <w:sz w:val="24"/>
          <w:szCs w:val="24"/>
        </w:rPr>
        <w:t>Modelo SC 714A, Hoja de Control</w:t>
      </w:r>
      <w:r w:rsidR="00064D1F">
        <w:rPr>
          <w:rFonts w:cs="Arial"/>
          <w:b/>
          <w:bCs/>
          <w:sz w:val="24"/>
          <w:szCs w:val="24"/>
        </w:rPr>
        <w:t xml:space="preserve"> </w:t>
      </w:r>
      <w:r w:rsidR="00E871A7">
        <w:rPr>
          <w:rFonts w:cs="Arial"/>
          <w:b/>
          <w:bCs/>
          <w:sz w:val="24"/>
          <w:szCs w:val="24"/>
        </w:rPr>
        <w:t xml:space="preserve">- </w:t>
      </w:r>
      <w:r w:rsidR="008C6A83">
        <w:rPr>
          <w:rFonts w:cs="Arial"/>
          <w:b/>
          <w:bCs/>
          <w:sz w:val="24"/>
          <w:szCs w:val="24"/>
        </w:rPr>
        <w:t>P</w:t>
      </w:r>
      <w:r w:rsidR="00AB4062">
        <w:rPr>
          <w:rFonts w:cs="Arial"/>
          <w:b/>
          <w:bCs/>
          <w:sz w:val="24"/>
          <w:szCs w:val="24"/>
        </w:rPr>
        <w:t>RIFAS</w:t>
      </w:r>
      <w:r w:rsidR="008C6A83">
        <w:rPr>
          <w:rFonts w:cs="Arial"/>
          <w:b/>
          <w:bCs/>
          <w:sz w:val="24"/>
          <w:szCs w:val="24"/>
        </w:rPr>
        <w:t xml:space="preserve"> Para Documentos Justificantes</w:t>
      </w:r>
      <w:r w:rsidRPr="008A6E2C">
        <w:rPr>
          <w:rFonts w:cs="Arial"/>
          <w:b/>
          <w:bCs/>
          <w:sz w:val="24"/>
          <w:szCs w:val="24"/>
        </w:rPr>
        <w:t xml:space="preserve"> (Anejo II)</w:t>
      </w:r>
      <w:r w:rsidR="001E19BB">
        <w:rPr>
          <w:rFonts w:cs="Arial"/>
          <w:b/>
          <w:bCs/>
          <w:sz w:val="24"/>
          <w:szCs w:val="24"/>
        </w:rPr>
        <w:t>,</w:t>
      </w:r>
      <w:r w:rsidRPr="008A6E2C">
        <w:rPr>
          <w:rFonts w:cs="Arial"/>
          <w:sz w:val="24"/>
          <w:szCs w:val="24"/>
        </w:rPr>
        <w:t xml:space="preserve"> y enviarán la misma junto con los documentos justificantes a la Oficina de Conservación y Disposición de Documentos Públicos de este Departamento.</w:t>
      </w:r>
    </w:p>
    <w:p w14:paraId="1DD64BD3" w14:textId="77777777" w:rsidR="008C42D2" w:rsidRPr="008A6E2C" w:rsidRDefault="008C42D2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1DD64BD5" w14:textId="3E927A96" w:rsidR="008C42D2" w:rsidRDefault="008C42D2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 xml:space="preserve">Las </w:t>
      </w:r>
      <w:r w:rsidR="00FA7D1E">
        <w:rPr>
          <w:rFonts w:ascii="Arial" w:hAnsi="Arial" w:cs="Arial"/>
          <w:sz w:val="24"/>
          <w:szCs w:val="24"/>
        </w:rPr>
        <w:t>a</w:t>
      </w:r>
      <w:r w:rsidRPr="008A6E2C">
        <w:rPr>
          <w:rFonts w:ascii="Arial" w:hAnsi="Arial" w:cs="Arial"/>
          <w:sz w:val="24"/>
          <w:szCs w:val="24"/>
        </w:rPr>
        <w:t xml:space="preserve">gencias al numerar las Hojas de Control (SC 714 </w:t>
      </w:r>
      <w:proofErr w:type="spellStart"/>
      <w:r w:rsidRPr="008A6E2C">
        <w:rPr>
          <w:rFonts w:ascii="Arial" w:hAnsi="Arial" w:cs="Arial"/>
          <w:sz w:val="24"/>
          <w:szCs w:val="24"/>
        </w:rPr>
        <w:t>ó</w:t>
      </w:r>
      <w:proofErr w:type="spellEnd"/>
      <w:r w:rsidRPr="008A6E2C">
        <w:rPr>
          <w:rFonts w:ascii="Arial" w:hAnsi="Arial" w:cs="Arial"/>
          <w:sz w:val="24"/>
          <w:szCs w:val="24"/>
        </w:rPr>
        <w:t xml:space="preserve"> SC 714A) comenzarán con </w:t>
      </w:r>
      <w:r w:rsidR="00B24086" w:rsidRPr="008A6E2C">
        <w:rPr>
          <w:rFonts w:ascii="Arial" w:hAnsi="Arial" w:cs="Arial"/>
          <w:b/>
          <w:sz w:val="24"/>
          <w:szCs w:val="24"/>
        </w:rPr>
        <w:t>20</w:t>
      </w:r>
      <w:r w:rsidR="00E10562">
        <w:rPr>
          <w:rFonts w:ascii="Arial" w:hAnsi="Arial" w:cs="Arial"/>
          <w:b/>
          <w:sz w:val="24"/>
          <w:szCs w:val="24"/>
        </w:rPr>
        <w:t>2</w:t>
      </w:r>
      <w:r w:rsidR="00947573">
        <w:rPr>
          <w:rFonts w:ascii="Arial" w:hAnsi="Arial" w:cs="Arial"/>
          <w:b/>
          <w:sz w:val="24"/>
          <w:szCs w:val="24"/>
        </w:rPr>
        <w:t>4</w:t>
      </w:r>
      <w:r w:rsidRPr="008A6E2C">
        <w:rPr>
          <w:rFonts w:ascii="Arial" w:hAnsi="Arial" w:cs="Arial"/>
          <w:b/>
          <w:sz w:val="24"/>
          <w:szCs w:val="24"/>
        </w:rPr>
        <w:t>,</w:t>
      </w:r>
      <w:r w:rsidRPr="008A6E2C">
        <w:rPr>
          <w:rFonts w:ascii="Arial" w:hAnsi="Arial" w:cs="Arial"/>
          <w:sz w:val="24"/>
          <w:szCs w:val="24"/>
        </w:rPr>
        <w:t xml:space="preserve"> que corresponde al </w:t>
      </w:r>
      <w:r w:rsidR="0000410C" w:rsidRPr="008A6E2C">
        <w:rPr>
          <w:rFonts w:ascii="Arial" w:hAnsi="Arial" w:cs="Arial"/>
          <w:b/>
          <w:sz w:val="24"/>
          <w:szCs w:val="24"/>
        </w:rPr>
        <w:t xml:space="preserve">año fiscal </w:t>
      </w:r>
      <w:r w:rsidRPr="008A6E2C">
        <w:rPr>
          <w:rFonts w:ascii="Arial" w:hAnsi="Arial" w:cs="Arial"/>
          <w:b/>
          <w:sz w:val="24"/>
          <w:szCs w:val="24"/>
        </w:rPr>
        <w:t>20</w:t>
      </w:r>
      <w:r w:rsidR="00E10562">
        <w:rPr>
          <w:rFonts w:ascii="Arial" w:hAnsi="Arial" w:cs="Arial"/>
          <w:b/>
          <w:sz w:val="24"/>
          <w:szCs w:val="24"/>
        </w:rPr>
        <w:t>2</w:t>
      </w:r>
      <w:r w:rsidR="009C0428">
        <w:rPr>
          <w:rFonts w:ascii="Arial" w:hAnsi="Arial" w:cs="Arial"/>
          <w:b/>
          <w:sz w:val="24"/>
          <w:szCs w:val="24"/>
        </w:rPr>
        <w:t>3</w:t>
      </w:r>
      <w:r w:rsidRPr="008A6E2C">
        <w:rPr>
          <w:rFonts w:ascii="Arial" w:hAnsi="Arial" w:cs="Arial"/>
          <w:b/>
          <w:sz w:val="24"/>
          <w:szCs w:val="24"/>
        </w:rPr>
        <w:t>-20</w:t>
      </w:r>
      <w:r w:rsidR="00E10562">
        <w:rPr>
          <w:rFonts w:ascii="Arial" w:hAnsi="Arial" w:cs="Arial"/>
          <w:b/>
          <w:sz w:val="24"/>
          <w:szCs w:val="24"/>
        </w:rPr>
        <w:t>2</w:t>
      </w:r>
      <w:r w:rsidR="009C0428">
        <w:rPr>
          <w:rFonts w:ascii="Arial" w:hAnsi="Arial" w:cs="Arial"/>
          <w:b/>
          <w:sz w:val="24"/>
          <w:szCs w:val="24"/>
        </w:rPr>
        <w:t>4</w:t>
      </w:r>
      <w:r w:rsidRPr="008A6E2C">
        <w:rPr>
          <w:rFonts w:ascii="Arial" w:hAnsi="Arial" w:cs="Arial"/>
          <w:sz w:val="24"/>
          <w:szCs w:val="24"/>
        </w:rPr>
        <w:t xml:space="preserve">, seguido del número de la agencia y de las siglas </w:t>
      </w:r>
      <w:r w:rsidRPr="008A6E2C">
        <w:rPr>
          <w:rFonts w:ascii="Arial" w:hAnsi="Arial" w:cs="Arial"/>
          <w:b/>
          <w:sz w:val="24"/>
          <w:szCs w:val="24"/>
        </w:rPr>
        <w:t xml:space="preserve">AP </w:t>
      </w:r>
      <w:r w:rsidRPr="008A6E2C">
        <w:rPr>
          <w:rFonts w:ascii="Arial" w:hAnsi="Arial" w:cs="Arial"/>
          <w:sz w:val="24"/>
          <w:szCs w:val="24"/>
        </w:rPr>
        <w:t>y los cuatro dígitos para el número correlativo que le asigna la agencia (</w:t>
      </w:r>
      <w:r w:rsidR="0000410C" w:rsidRPr="008A6E2C">
        <w:rPr>
          <w:rFonts w:ascii="Arial" w:hAnsi="Arial" w:cs="Arial"/>
          <w:b/>
          <w:bCs/>
          <w:sz w:val="24"/>
          <w:szCs w:val="24"/>
        </w:rPr>
        <w:t>Ejemplo: 20</w:t>
      </w:r>
      <w:r w:rsidR="00E10562">
        <w:rPr>
          <w:rFonts w:ascii="Arial" w:hAnsi="Arial" w:cs="Arial"/>
          <w:b/>
          <w:bCs/>
          <w:sz w:val="24"/>
          <w:szCs w:val="24"/>
        </w:rPr>
        <w:t>2</w:t>
      </w:r>
      <w:r w:rsidR="00947573">
        <w:rPr>
          <w:rFonts w:ascii="Arial" w:hAnsi="Arial" w:cs="Arial"/>
          <w:b/>
          <w:bCs/>
          <w:sz w:val="24"/>
          <w:szCs w:val="24"/>
        </w:rPr>
        <w:t>41</w:t>
      </w:r>
      <w:r w:rsidRPr="008A6E2C">
        <w:rPr>
          <w:rFonts w:ascii="Arial" w:hAnsi="Arial" w:cs="Arial"/>
          <w:b/>
          <w:bCs/>
          <w:sz w:val="24"/>
          <w:szCs w:val="24"/>
        </w:rPr>
        <w:t>024AP0001</w:t>
      </w:r>
      <w:r w:rsidRPr="008A6E2C">
        <w:rPr>
          <w:rFonts w:ascii="Arial" w:hAnsi="Arial" w:cs="Arial"/>
          <w:sz w:val="24"/>
          <w:szCs w:val="24"/>
        </w:rPr>
        <w:t xml:space="preserve">, </w:t>
      </w:r>
      <w:r w:rsidR="0000410C" w:rsidRPr="008A6E2C">
        <w:rPr>
          <w:rFonts w:ascii="Arial" w:hAnsi="Arial" w:cs="Arial"/>
          <w:b/>
          <w:sz w:val="24"/>
          <w:szCs w:val="24"/>
        </w:rPr>
        <w:t>20</w:t>
      </w:r>
      <w:r w:rsidR="00E10562">
        <w:rPr>
          <w:rFonts w:ascii="Arial" w:hAnsi="Arial" w:cs="Arial"/>
          <w:b/>
          <w:sz w:val="24"/>
          <w:szCs w:val="24"/>
        </w:rPr>
        <w:t>2</w:t>
      </w:r>
      <w:r w:rsidR="00947573">
        <w:rPr>
          <w:rFonts w:ascii="Arial" w:hAnsi="Arial" w:cs="Arial"/>
          <w:b/>
          <w:sz w:val="24"/>
          <w:szCs w:val="24"/>
        </w:rPr>
        <w:t>4</w:t>
      </w:r>
      <w:r w:rsidRPr="008A6E2C">
        <w:rPr>
          <w:rFonts w:ascii="Arial" w:hAnsi="Arial" w:cs="Arial"/>
          <w:b/>
          <w:sz w:val="24"/>
          <w:szCs w:val="24"/>
        </w:rPr>
        <w:t>024AP</w:t>
      </w:r>
      <w:proofErr w:type="gramStart"/>
      <w:r w:rsidRPr="008A6E2C">
        <w:rPr>
          <w:rFonts w:ascii="Arial" w:hAnsi="Arial" w:cs="Arial"/>
          <w:b/>
          <w:sz w:val="24"/>
          <w:szCs w:val="24"/>
        </w:rPr>
        <w:t>0002</w:t>
      </w:r>
      <w:r w:rsidRPr="008A6E2C">
        <w:rPr>
          <w:rFonts w:ascii="Arial" w:hAnsi="Arial" w:cs="Arial"/>
          <w:sz w:val="24"/>
          <w:szCs w:val="24"/>
        </w:rPr>
        <w:t>,…</w:t>
      </w:r>
      <w:proofErr w:type="gramEnd"/>
      <w:r w:rsidRPr="008A6E2C">
        <w:rPr>
          <w:rFonts w:ascii="Arial" w:hAnsi="Arial" w:cs="Arial"/>
          <w:sz w:val="24"/>
          <w:szCs w:val="24"/>
        </w:rPr>
        <w:t>). Además, estos documentos deberán ser identificados con un sello que lea:</w:t>
      </w:r>
    </w:p>
    <w:p w14:paraId="1BFD750B" w14:textId="77777777" w:rsidR="00172866" w:rsidRPr="008A6E2C" w:rsidRDefault="00172866">
      <w:pPr>
        <w:jc w:val="both"/>
        <w:rPr>
          <w:rFonts w:ascii="Arial" w:hAnsi="Arial" w:cs="Arial"/>
          <w:sz w:val="24"/>
          <w:szCs w:val="24"/>
        </w:rPr>
      </w:pPr>
    </w:p>
    <w:p w14:paraId="1DD64BD6" w14:textId="77777777" w:rsidR="008C42D2" w:rsidRPr="008A6E2C" w:rsidRDefault="008C42D2">
      <w:pPr>
        <w:jc w:val="center"/>
        <w:rPr>
          <w:rFonts w:ascii="Arial" w:hAnsi="Arial" w:cs="Arial"/>
          <w:b/>
          <w:sz w:val="24"/>
          <w:szCs w:val="24"/>
        </w:rPr>
      </w:pPr>
      <w:r w:rsidRPr="008A6E2C">
        <w:rPr>
          <w:rFonts w:ascii="Arial" w:hAnsi="Arial" w:cs="Arial"/>
          <w:b/>
          <w:sz w:val="24"/>
          <w:szCs w:val="24"/>
        </w:rPr>
        <w:t>Departamento de Hacienda</w:t>
      </w:r>
    </w:p>
    <w:p w14:paraId="1DD64BD7" w14:textId="77777777" w:rsidR="008C42D2" w:rsidRPr="008A6E2C" w:rsidRDefault="008C42D2">
      <w:pPr>
        <w:jc w:val="center"/>
        <w:rPr>
          <w:rFonts w:ascii="Arial" w:hAnsi="Arial" w:cs="Arial"/>
          <w:b/>
          <w:sz w:val="24"/>
          <w:szCs w:val="24"/>
        </w:rPr>
      </w:pPr>
      <w:r w:rsidRPr="008A6E2C">
        <w:rPr>
          <w:rFonts w:ascii="Arial" w:hAnsi="Arial" w:cs="Arial"/>
          <w:b/>
          <w:sz w:val="24"/>
          <w:szCs w:val="24"/>
        </w:rPr>
        <w:t>Fecha (día, mes, año)</w:t>
      </w:r>
    </w:p>
    <w:p w14:paraId="1DD64BD8" w14:textId="77777777" w:rsidR="008C42D2" w:rsidRPr="008A6E2C" w:rsidRDefault="008C42D2">
      <w:pPr>
        <w:pStyle w:val="Heading1"/>
        <w:rPr>
          <w:rFonts w:cs="Arial"/>
          <w:sz w:val="24"/>
          <w:szCs w:val="24"/>
        </w:rPr>
      </w:pPr>
      <w:r w:rsidRPr="008A6E2C">
        <w:rPr>
          <w:rFonts w:cs="Arial"/>
          <w:sz w:val="24"/>
          <w:szCs w:val="24"/>
        </w:rPr>
        <w:t>Cuenta a Pagar</w:t>
      </w:r>
    </w:p>
    <w:p w14:paraId="1DD64BD9" w14:textId="77777777" w:rsidR="008C42D2" w:rsidRPr="008A6E2C" w:rsidRDefault="008C42D2">
      <w:pPr>
        <w:rPr>
          <w:rFonts w:ascii="Arial" w:hAnsi="Arial" w:cs="Arial"/>
          <w:sz w:val="24"/>
          <w:szCs w:val="24"/>
        </w:rPr>
      </w:pPr>
    </w:p>
    <w:p w14:paraId="1DD64BDA" w14:textId="6E465C80" w:rsidR="008C42D2" w:rsidRPr="008A6E2C" w:rsidRDefault="008C42D2">
      <w:pPr>
        <w:pStyle w:val="BodyText"/>
        <w:spacing w:line="240" w:lineRule="auto"/>
        <w:rPr>
          <w:rFonts w:cs="Arial"/>
          <w:sz w:val="24"/>
          <w:szCs w:val="24"/>
        </w:rPr>
      </w:pPr>
      <w:r w:rsidRPr="008A6E2C">
        <w:rPr>
          <w:rFonts w:cs="Arial"/>
          <w:sz w:val="24"/>
          <w:szCs w:val="24"/>
        </w:rPr>
        <w:lastRenderedPageBreak/>
        <w:t xml:space="preserve">Los comprobantes que se identificarán como cuentas a pagar serán los </w:t>
      </w:r>
      <w:r w:rsidRPr="008A6E2C">
        <w:rPr>
          <w:rFonts w:cs="Arial"/>
          <w:b/>
          <w:sz w:val="24"/>
          <w:szCs w:val="24"/>
        </w:rPr>
        <w:t>Modelos</w:t>
      </w:r>
      <w:r w:rsidR="00491AC7">
        <w:rPr>
          <w:rFonts w:cs="Arial"/>
          <w:b/>
          <w:sz w:val="24"/>
          <w:szCs w:val="24"/>
        </w:rPr>
        <w:t xml:space="preserve"> SC 716</w:t>
      </w:r>
      <w:r w:rsidRPr="008A6E2C">
        <w:rPr>
          <w:rFonts w:cs="Arial"/>
          <w:b/>
          <w:sz w:val="24"/>
          <w:szCs w:val="24"/>
        </w:rPr>
        <w:t xml:space="preserve"> SC 722, SC 735 y SC 743 (Anejos III, IV, V,</w:t>
      </w:r>
      <w:r w:rsidR="001A06E8">
        <w:rPr>
          <w:rFonts w:cs="Arial"/>
          <w:b/>
          <w:sz w:val="24"/>
          <w:szCs w:val="24"/>
        </w:rPr>
        <w:t xml:space="preserve"> VI</w:t>
      </w:r>
      <w:r w:rsidR="0037633D">
        <w:rPr>
          <w:rFonts w:cs="Arial"/>
          <w:b/>
          <w:sz w:val="24"/>
          <w:szCs w:val="24"/>
        </w:rPr>
        <w:t>,</w:t>
      </w:r>
      <w:r w:rsidRPr="008A6E2C">
        <w:rPr>
          <w:rFonts w:cs="Arial"/>
          <w:b/>
          <w:sz w:val="24"/>
          <w:szCs w:val="24"/>
        </w:rPr>
        <w:t xml:space="preserve"> respectivamente)</w:t>
      </w:r>
      <w:r w:rsidRPr="008A6E2C">
        <w:rPr>
          <w:rFonts w:cs="Arial"/>
          <w:sz w:val="24"/>
          <w:szCs w:val="24"/>
        </w:rPr>
        <w:t xml:space="preserve">. </w:t>
      </w:r>
      <w:r w:rsidR="00C511A8" w:rsidRPr="008A6E2C">
        <w:rPr>
          <w:rFonts w:cs="Arial"/>
          <w:sz w:val="24"/>
          <w:szCs w:val="24"/>
        </w:rPr>
        <w:t>En ninguna circunstancia</w:t>
      </w:r>
      <w:r w:rsidRPr="008A6E2C">
        <w:rPr>
          <w:rFonts w:cs="Arial"/>
          <w:sz w:val="24"/>
          <w:szCs w:val="24"/>
        </w:rPr>
        <w:t xml:space="preserve"> identificarán el Modelo SC 710 como cuenta a pagar.</w:t>
      </w:r>
    </w:p>
    <w:p w14:paraId="1DD64BDB" w14:textId="77777777" w:rsidR="008C42D2" w:rsidRPr="008A6E2C" w:rsidRDefault="008C42D2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1DD64BDC" w14:textId="0156A141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 xml:space="preserve">Todos los comprobantes incluidos en las Hojas de Control (SC 714 </w:t>
      </w:r>
      <w:proofErr w:type="spellStart"/>
      <w:r w:rsidRPr="008A6E2C">
        <w:rPr>
          <w:rFonts w:ascii="Arial" w:hAnsi="Arial" w:cs="Arial"/>
          <w:sz w:val="24"/>
          <w:szCs w:val="24"/>
        </w:rPr>
        <w:t>ó</w:t>
      </w:r>
      <w:proofErr w:type="spellEnd"/>
      <w:r w:rsidRPr="008A6E2C">
        <w:rPr>
          <w:rFonts w:ascii="Arial" w:hAnsi="Arial" w:cs="Arial"/>
          <w:sz w:val="24"/>
          <w:szCs w:val="24"/>
        </w:rPr>
        <w:t xml:space="preserve"> SC 714A) </w:t>
      </w:r>
      <w:r w:rsidR="00976E78" w:rsidRPr="008A6E2C">
        <w:rPr>
          <w:rFonts w:ascii="Arial" w:hAnsi="Arial" w:cs="Arial"/>
          <w:sz w:val="24"/>
          <w:szCs w:val="24"/>
        </w:rPr>
        <w:t>deben tener</w:t>
      </w:r>
      <w:r w:rsidRPr="008A6E2C">
        <w:rPr>
          <w:rFonts w:ascii="Arial" w:hAnsi="Arial" w:cs="Arial"/>
          <w:sz w:val="24"/>
          <w:szCs w:val="24"/>
        </w:rPr>
        <w:t xml:space="preserve"> el mismo código de transacción. El máximo de dígitos para numerar los comprobantes de pago en </w:t>
      </w:r>
      <w:r w:rsidRPr="008A6E2C">
        <w:rPr>
          <w:rFonts w:ascii="Arial" w:hAnsi="Arial" w:cs="Arial"/>
          <w:b/>
          <w:sz w:val="24"/>
          <w:szCs w:val="24"/>
        </w:rPr>
        <w:t>PRIFAS</w:t>
      </w:r>
      <w:r w:rsidRPr="008A6E2C">
        <w:rPr>
          <w:rFonts w:ascii="Arial" w:hAnsi="Arial" w:cs="Arial"/>
          <w:sz w:val="24"/>
          <w:szCs w:val="24"/>
        </w:rPr>
        <w:t xml:space="preserve"> es de ocho caracteres.  Para identificar los comprobantes como cuentas por pagar, al numerar los mismos comenzarán con </w:t>
      </w:r>
      <w:r w:rsidR="00560111">
        <w:rPr>
          <w:rFonts w:ascii="Arial" w:hAnsi="Arial" w:cs="Arial"/>
          <w:b/>
          <w:sz w:val="24"/>
          <w:szCs w:val="24"/>
        </w:rPr>
        <w:t>2</w:t>
      </w:r>
      <w:r w:rsidR="00C73B19">
        <w:rPr>
          <w:rFonts w:ascii="Arial" w:hAnsi="Arial" w:cs="Arial"/>
          <w:b/>
          <w:sz w:val="24"/>
          <w:szCs w:val="24"/>
        </w:rPr>
        <w:t>4</w:t>
      </w:r>
      <w:r w:rsidRPr="008A6E2C">
        <w:rPr>
          <w:rFonts w:ascii="Arial" w:hAnsi="Arial" w:cs="Arial"/>
          <w:sz w:val="24"/>
          <w:szCs w:val="24"/>
        </w:rPr>
        <w:t xml:space="preserve"> que corresponde al </w:t>
      </w:r>
      <w:r w:rsidR="0000410C" w:rsidRPr="008A6E2C">
        <w:rPr>
          <w:rFonts w:ascii="Arial" w:hAnsi="Arial" w:cs="Arial"/>
          <w:b/>
          <w:sz w:val="24"/>
          <w:szCs w:val="24"/>
        </w:rPr>
        <w:t xml:space="preserve">año fiscal </w:t>
      </w:r>
      <w:r w:rsidRPr="008A6E2C">
        <w:rPr>
          <w:rFonts w:ascii="Arial" w:hAnsi="Arial" w:cs="Arial"/>
          <w:b/>
          <w:sz w:val="24"/>
          <w:szCs w:val="24"/>
        </w:rPr>
        <w:t>20</w:t>
      </w:r>
      <w:r w:rsidR="00BF2773">
        <w:rPr>
          <w:rFonts w:ascii="Arial" w:hAnsi="Arial" w:cs="Arial"/>
          <w:b/>
          <w:sz w:val="24"/>
          <w:szCs w:val="24"/>
        </w:rPr>
        <w:t>2</w:t>
      </w:r>
      <w:r w:rsidR="00C73B19">
        <w:rPr>
          <w:rFonts w:ascii="Arial" w:hAnsi="Arial" w:cs="Arial"/>
          <w:b/>
          <w:sz w:val="24"/>
          <w:szCs w:val="24"/>
        </w:rPr>
        <w:t>3</w:t>
      </w:r>
      <w:r w:rsidRPr="008A6E2C">
        <w:rPr>
          <w:rFonts w:ascii="Arial" w:hAnsi="Arial" w:cs="Arial"/>
          <w:b/>
          <w:sz w:val="24"/>
          <w:szCs w:val="24"/>
        </w:rPr>
        <w:t>-20</w:t>
      </w:r>
      <w:r w:rsidR="00560111">
        <w:rPr>
          <w:rFonts w:ascii="Arial" w:hAnsi="Arial" w:cs="Arial"/>
          <w:b/>
          <w:sz w:val="24"/>
          <w:szCs w:val="24"/>
        </w:rPr>
        <w:t>2</w:t>
      </w:r>
      <w:r w:rsidR="00C73B19">
        <w:rPr>
          <w:rFonts w:ascii="Arial" w:hAnsi="Arial" w:cs="Arial"/>
          <w:b/>
          <w:sz w:val="24"/>
          <w:szCs w:val="24"/>
        </w:rPr>
        <w:t>4</w:t>
      </w:r>
      <w:r w:rsidRPr="008A6E2C">
        <w:rPr>
          <w:rFonts w:ascii="Arial" w:hAnsi="Arial" w:cs="Arial"/>
          <w:sz w:val="24"/>
          <w:szCs w:val="24"/>
        </w:rPr>
        <w:t xml:space="preserve">, seguido de las siglas </w:t>
      </w:r>
      <w:r w:rsidRPr="008A6E2C">
        <w:rPr>
          <w:rFonts w:ascii="Arial" w:hAnsi="Arial" w:cs="Arial"/>
          <w:b/>
          <w:sz w:val="24"/>
          <w:szCs w:val="24"/>
        </w:rPr>
        <w:t xml:space="preserve">AP </w:t>
      </w:r>
      <w:r w:rsidRPr="008A6E2C">
        <w:rPr>
          <w:rFonts w:ascii="Arial" w:hAnsi="Arial" w:cs="Arial"/>
          <w:sz w:val="24"/>
          <w:szCs w:val="24"/>
        </w:rPr>
        <w:t xml:space="preserve">y los siguientes cuatro dígitos para el número correlativo que le </w:t>
      </w:r>
      <w:r w:rsidR="008865C3" w:rsidRPr="008A6E2C">
        <w:rPr>
          <w:rFonts w:ascii="Arial" w:hAnsi="Arial" w:cs="Arial"/>
          <w:sz w:val="24"/>
          <w:szCs w:val="24"/>
        </w:rPr>
        <w:t>asigna la agencia (Ejem</w:t>
      </w:r>
      <w:r w:rsidR="00056F99" w:rsidRPr="008A6E2C">
        <w:rPr>
          <w:rFonts w:ascii="Arial" w:hAnsi="Arial" w:cs="Arial"/>
          <w:sz w:val="24"/>
          <w:szCs w:val="24"/>
        </w:rPr>
        <w:t>p</w:t>
      </w:r>
      <w:r w:rsidR="00DC75D4" w:rsidRPr="008A6E2C">
        <w:rPr>
          <w:rFonts w:ascii="Arial" w:hAnsi="Arial" w:cs="Arial"/>
          <w:sz w:val="24"/>
          <w:szCs w:val="24"/>
        </w:rPr>
        <w:t xml:space="preserve">lo: </w:t>
      </w:r>
      <w:r w:rsidR="00E10562">
        <w:rPr>
          <w:rFonts w:ascii="Arial" w:hAnsi="Arial" w:cs="Arial"/>
          <w:sz w:val="24"/>
          <w:szCs w:val="24"/>
        </w:rPr>
        <w:t>2</w:t>
      </w:r>
      <w:r w:rsidR="00C73B19">
        <w:rPr>
          <w:rFonts w:ascii="Arial" w:hAnsi="Arial" w:cs="Arial"/>
          <w:sz w:val="24"/>
          <w:szCs w:val="24"/>
        </w:rPr>
        <w:t>4</w:t>
      </w:r>
      <w:r w:rsidR="00E0704F" w:rsidRPr="008A6E2C">
        <w:rPr>
          <w:rFonts w:ascii="Arial" w:hAnsi="Arial" w:cs="Arial"/>
          <w:sz w:val="24"/>
          <w:szCs w:val="24"/>
        </w:rPr>
        <w:t xml:space="preserve">AP0001, </w:t>
      </w:r>
      <w:r w:rsidR="00E10562">
        <w:rPr>
          <w:rFonts w:ascii="Arial" w:hAnsi="Arial" w:cs="Arial"/>
          <w:sz w:val="24"/>
          <w:szCs w:val="24"/>
        </w:rPr>
        <w:t>2</w:t>
      </w:r>
      <w:r w:rsidR="00C73B19">
        <w:rPr>
          <w:rFonts w:ascii="Arial" w:hAnsi="Arial" w:cs="Arial"/>
          <w:sz w:val="24"/>
          <w:szCs w:val="24"/>
        </w:rPr>
        <w:t>4</w:t>
      </w:r>
      <w:r w:rsidRPr="008A6E2C">
        <w:rPr>
          <w:rFonts w:ascii="Arial" w:hAnsi="Arial" w:cs="Arial"/>
          <w:sz w:val="24"/>
          <w:szCs w:val="24"/>
        </w:rPr>
        <w:t>AP</w:t>
      </w:r>
      <w:proofErr w:type="gramStart"/>
      <w:r w:rsidRPr="008A6E2C">
        <w:rPr>
          <w:rFonts w:ascii="Arial" w:hAnsi="Arial" w:cs="Arial"/>
          <w:sz w:val="24"/>
          <w:szCs w:val="24"/>
        </w:rPr>
        <w:t>0002,…</w:t>
      </w:r>
      <w:proofErr w:type="gramEnd"/>
      <w:r w:rsidRPr="008A6E2C">
        <w:rPr>
          <w:rFonts w:ascii="Arial" w:hAnsi="Arial" w:cs="Arial"/>
          <w:sz w:val="24"/>
          <w:szCs w:val="24"/>
        </w:rPr>
        <w:t>).</w:t>
      </w:r>
    </w:p>
    <w:p w14:paraId="1DD64BDD" w14:textId="77777777" w:rsidR="00931E42" w:rsidRPr="008A6E2C" w:rsidRDefault="00931E42">
      <w:pPr>
        <w:jc w:val="both"/>
        <w:rPr>
          <w:rFonts w:ascii="Arial" w:hAnsi="Arial" w:cs="Arial"/>
          <w:sz w:val="24"/>
          <w:szCs w:val="24"/>
        </w:rPr>
      </w:pPr>
    </w:p>
    <w:p w14:paraId="16718603" w14:textId="7474BDC3" w:rsidR="003A4E3A" w:rsidRPr="009F1DE6" w:rsidRDefault="008C42D2" w:rsidP="003A4E3A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 xml:space="preserve">Las agencias que envían sus documentos a procesar </w:t>
      </w:r>
      <w:r w:rsidR="00D87D66" w:rsidRPr="008A6E2C">
        <w:rPr>
          <w:rFonts w:ascii="Arial" w:hAnsi="Arial" w:cs="Arial"/>
          <w:sz w:val="24"/>
          <w:szCs w:val="24"/>
        </w:rPr>
        <w:t>a</w:t>
      </w:r>
      <w:r w:rsidR="00F71CA9">
        <w:rPr>
          <w:rFonts w:ascii="Arial" w:hAnsi="Arial" w:cs="Arial"/>
          <w:sz w:val="24"/>
          <w:szCs w:val="24"/>
        </w:rPr>
        <w:t xml:space="preserve"> </w:t>
      </w:r>
      <w:r w:rsidR="00D87D66" w:rsidRPr="008A6E2C">
        <w:rPr>
          <w:rFonts w:ascii="Arial" w:hAnsi="Arial" w:cs="Arial"/>
          <w:sz w:val="24"/>
          <w:szCs w:val="24"/>
        </w:rPr>
        <w:t>l</w:t>
      </w:r>
      <w:r w:rsidR="00F71CA9">
        <w:rPr>
          <w:rFonts w:ascii="Arial" w:hAnsi="Arial" w:cs="Arial"/>
          <w:sz w:val="24"/>
          <w:szCs w:val="24"/>
        </w:rPr>
        <w:t>a</w:t>
      </w:r>
      <w:r w:rsidR="00D87D66" w:rsidRPr="008A6E2C">
        <w:rPr>
          <w:rFonts w:ascii="Arial" w:hAnsi="Arial" w:cs="Arial"/>
          <w:sz w:val="24"/>
          <w:szCs w:val="24"/>
        </w:rPr>
        <w:t xml:space="preserve"> </w:t>
      </w:r>
      <w:r w:rsidR="00F71CA9">
        <w:rPr>
          <w:rFonts w:ascii="Arial" w:hAnsi="Arial" w:cs="Arial"/>
          <w:sz w:val="24"/>
          <w:szCs w:val="24"/>
        </w:rPr>
        <w:t>División</w:t>
      </w:r>
      <w:r w:rsidR="00D87D66" w:rsidRPr="008A6E2C">
        <w:rPr>
          <w:rFonts w:ascii="Arial" w:hAnsi="Arial" w:cs="Arial"/>
          <w:sz w:val="24"/>
          <w:szCs w:val="24"/>
        </w:rPr>
        <w:t xml:space="preserve"> de Intervenciones de</w:t>
      </w:r>
      <w:r w:rsidRPr="008A6E2C">
        <w:rPr>
          <w:rFonts w:ascii="Arial" w:hAnsi="Arial" w:cs="Arial"/>
          <w:sz w:val="24"/>
          <w:szCs w:val="24"/>
        </w:rPr>
        <w:t xml:space="preserve"> este Departamento </w:t>
      </w:r>
      <w:r w:rsidR="009819EA" w:rsidRPr="008A6E2C">
        <w:rPr>
          <w:rFonts w:ascii="Arial" w:hAnsi="Arial" w:cs="Arial"/>
          <w:sz w:val="24"/>
          <w:szCs w:val="24"/>
        </w:rPr>
        <w:t>deberán enviar</w:t>
      </w:r>
      <w:r w:rsidRPr="008A6E2C">
        <w:rPr>
          <w:rFonts w:ascii="Arial" w:hAnsi="Arial" w:cs="Arial"/>
          <w:sz w:val="24"/>
          <w:szCs w:val="24"/>
        </w:rPr>
        <w:t xml:space="preserve"> los comprobantes corregidos, identificados como </w:t>
      </w:r>
      <w:r w:rsidRPr="008A6E2C">
        <w:rPr>
          <w:rFonts w:ascii="Arial" w:hAnsi="Arial" w:cs="Arial"/>
          <w:b/>
          <w:sz w:val="24"/>
          <w:szCs w:val="24"/>
        </w:rPr>
        <w:t>AP</w:t>
      </w:r>
      <w:r w:rsidRPr="008A6E2C">
        <w:rPr>
          <w:rFonts w:ascii="Arial" w:hAnsi="Arial" w:cs="Arial"/>
          <w:sz w:val="24"/>
          <w:szCs w:val="24"/>
        </w:rPr>
        <w:t>,</w:t>
      </w:r>
      <w:r w:rsidRPr="008A6E2C">
        <w:rPr>
          <w:rFonts w:ascii="Arial" w:hAnsi="Arial" w:cs="Arial"/>
          <w:b/>
          <w:sz w:val="24"/>
          <w:szCs w:val="24"/>
        </w:rPr>
        <w:t xml:space="preserve"> no</w:t>
      </w:r>
      <w:r w:rsidRPr="008A6E2C">
        <w:rPr>
          <w:rFonts w:ascii="Arial" w:hAnsi="Arial" w:cs="Arial"/>
          <w:sz w:val="24"/>
          <w:szCs w:val="24"/>
        </w:rPr>
        <w:t xml:space="preserve"> </w:t>
      </w:r>
      <w:r w:rsidRPr="008A6E2C">
        <w:rPr>
          <w:rFonts w:ascii="Arial" w:hAnsi="Arial" w:cs="Arial"/>
          <w:b/>
          <w:sz w:val="24"/>
          <w:szCs w:val="24"/>
        </w:rPr>
        <w:t>más tarde del</w:t>
      </w:r>
      <w:r w:rsidRPr="008A6E2C">
        <w:rPr>
          <w:rFonts w:ascii="Arial" w:hAnsi="Arial" w:cs="Arial"/>
          <w:sz w:val="24"/>
          <w:szCs w:val="24"/>
        </w:rPr>
        <w:t xml:space="preserve"> </w:t>
      </w:r>
      <w:r w:rsidR="00DF63FB" w:rsidRPr="00DF63FB">
        <w:rPr>
          <w:rFonts w:ascii="Arial" w:hAnsi="Arial" w:cs="Arial"/>
          <w:b/>
          <w:bCs/>
          <w:sz w:val="24"/>
          <w:szCs w:val="24"/>
        </w:rPr>
        <w:t>2</w:t>
      </w:r>
      <w:r w:rsidR="00245946">
        <w:rPr>
          <w:rFonts w:ascii="Arial" w:hAnsi="Arial" w:cs="Arial"/>
          <w:b/>
          <w:bCs/>
          <w:sz w:val="24"/>
          <w:szCs w:val="24"/>
        </w:rPr>
        <w:t>5</w:t>
      </w:r>
      <w:r w:rsidRPr="008A6E2C">
        <w:rPr>
          <w:rFonts w:ascii="Arial" w:hAnsi="Arial" w:cs="Arial"/>
          <w:b/>
          <w:sz w:val="24"/>
          <w:szCs w:val="24"/>
        </w:rPr>
        <w:t xml:space="preserve"> de </w:t>
      </w:r>
      <w:r w:rsidR="00211AF3" w:rsidRPr="008A6E2C">
        <w:rPr>
          <w:rFonts w:ascii="Arial" w:hAnsi="Arial" w:cs="Arial"/>
          <w:b/>
          <w:sz w:val="24"/>
          <w:szCs w:val="24"/>
        </w:rPr>
        <w:t>agosto</w:t>
      </w:r>
      <w:r w:rsidRPr="008A6E2C">
        <w:rPr>
          <w:rFonts w:ascii="Arial" w:hAnsi="Arial" w:cs="Arial"/>
          <w:b/>
          <w:sz w:val="24"/>
          <w:szCs w:val="24"/>
        </w:rPr>
        <w:t xml:space="preserve"> de 20</w:t>
      </w:r>
      <w:r w:rsidR="00913767">
        <w:rPr>
          <w:rFonts w:ascii="Arial" w:hAnsi="Arial" w:cs="Arial"/>
          <w:b/>
          <w:sz w:val="24"/>
          <w:szCs w:val="24"/>
        </w:rPr>
        <w:t>2</w:t>
      </w:r>
      <w:r w:rsidR="00C73B19">
        <w:rPr>
          <w:rFonts w:ascii="Arial" w:hAnsi="Arial" w:cs="Arial"/>
          <w:b/>
          <w:sz w:val="24"/>
          <w:szCs w:val="24"/>
        </w:rPr>
        <w:t>3</w:t>
      </w:r>
      <w:r w:rsidRPr="008A6E2C">
        <w:rPr>
          <w:rFonts w:ascii="Arial" w:hAnsi="Arial" w:cs="Arial"/>
          <w:sz w:val="24"/>
          <w:szCs w:val="24"/>
        </w:rPr>
        <w:t xml:space="preserve">. De preparar nuevos comprobantes, deberán acompañar, además, los comprobantes originales sellados por este Departamento. Después de la referida fecha, tienen que asegurarse que al tramitar los comprobantes de pago </w:t>
      </w:r>
      <w:r w:rsidRPr="008A6E2C">
        <w:rPr>
          <w:rFonts w:ascii="Arial" w:hAnsi="Arial" w:cs="Arial"/>
          <w:b/>
          <w:sz w:val="24"/>
          <w:szCs w:val="24"/>
        </w:rPr>
        <w:t>no</w:t>
      </w:r>
      <w:r w:rsidRPr="008A6E2C">
        <w:rPr>
          <w:rFonts w:ascii="Arial" w:hAnsi="Arial" w:cs="Arial"/>
          <w:sz w:val="24"/>
          <w:szCs w:val="24"/>
        </w:rPr>
        <w:t xml:space="preserve"> los numeren ni los identifiquen como </w:t>
      </w:r>
      <w:r w:rsidRPr="008A6E2C">
        <w:rPr>
          <w:rFonts w:ascii="Arial" w:hAnsi="Arial" w:cs="Arial"/>
          <w:b/>
          <w:sz w:val="24"/>
          <w:szCs w:val="24"/>
        </w:rPr>
        <w:t>cuentas a pagar AP.</w:t>
      </w:r>
      <w:r w:rsidR="003A4E3A">
        <w:rPr>
          <w:rFonts w:ascii="Arial" w:hAnsi="Arial" w:cs="Arial"/>
          <w:b/>
          <w:sz w:val="24"/>
          <w:szCs w:val="24"/>
        </w:rPr>
        <w:t xml:space="preserve"> </w:t>
      </w:r>
    </w:p>
    <w:p w14:paraId="1DD64BDF" w14:textId="77777777" w:rsidR="008C42D2" w:rsidRPr="008A6E2C" w:rsidRDefault="008C42D2">
      <w:pPr>
        <w:jc w:val="both"/>
        <w:rPr>
          <w:rFonts w:ascii="Arial" w:hAnsi="Arial" w:cs="Arial"/>
          <w:b/>
          <w:sz w:val="24"/>
          <w:szCs w:val="24"/>
        </w:rPr>
      </w:pPr>
    </w:p>
    <w:p w14:paraId="1DD64BE0" w14:textId="233A2847" w:rsidR="00974B66" w:rsidRPr="008A6E2C" w:rsidRDefault="001C0BAA" w:rsidP="001C0BAA">
      <w:pPr>
        <w:jc w:val="both"/>
        <w:rPr>
          <w:rFonts w:ascii="Arial" w:hAnsi="Arial" w:cs="Arial"/>
          <w:bCs/>
          <w:sz w:val="24"/>
          <w:szCs w:val="24"/>
        </w:rPr>
      </w:pPr>
      <w:r w:rsidRPr="008A6E2C">
        <w:rPr>
          <w:rFonts w:ascii="Arial" w:hAnsi="Arial" w:cs="Arial"/>
          <w:b/>
          <w:bCs/>
          <w:sz w:val="24"/>
          <w:szCs w:val="24"/>
        </w:rPr>
        <w:t xml:space="preserve">Las agencias que utilizan la aplicación </w:t>
      </w:r>
      <w:r w:rsidRPr="00A62382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People </w:t>
      </w:r>
      <w:proofErr w:type="spellStart"/>
      <w:r w:rsidRPr="00A62382">
        <w:rPr>
          <w:rFonts w:ascii="Arial" w:hAnsi="Arial" w:cs="Arial"/>
          <w:b/>
          <w:bCs/>
          <w:i/>
          <w:sz w:val="24"/>
          <w:szCs w:val="24"/>
          <w:lang w:val="es-ES"/>
        </w:rPr>
        <w:t>Soft</w:t>
      </w:r>
      <w:proofErr w:type="spellEnd"/>
      <w:r w:rsidR="00D87D66" w:rsidRPr="008A6E2C">
        <w:rPr>
          <w:rFonts w:ascii="Arial" w:hAnsi="Arial" w:cs="Arial"/>
          <w:b/>
          <w:bCs/>
          <w:sz w:val="24"/>
          <w:szCs w:val="24"/>
        </w:rPr>
        <w:t xml:space="preserve"> con la versión 8.4, </w:t>
      </w:r>
      <w:r w:rsidRPr="008A6E2C">
        <w:rPr>
          <w:rFonts w:ascii="Arial" w:hAnsi="Arial" w:cs="Arial"/>
          <w:b/>
          <w:bCs/>
          <w:sz w:val="24"/>
          <w:szCs w:val="24"/>
        </w:rPr>
        <w:t>8.9</w:t>
      </w:r>
      <w:r w:rsidR="00D87D66" w:rsidRPr="008A6E2C">
        <w:rPr>
          <w:rFonts w:ascii="Arial" w:hAnsi="Arial" w:cs="Arial"/>
          <w:b/>
          <w:bCs/>
          <w:sz w:val="24"/>
          <w:szCs w:val="24"/>
        </w:rPr>
        <w:t xml:space="preserve"> y 9.1</w:t>
      </w:r>
      <w:r w:rsidRPr="008A6E2C">
        <w:rPr>
          <w:rFonts w:ascii="Arial" w:hAnsi="Arial" w:cs="Arial"/>
          <w:b/>
          <w:bCs/>
          <w:sz w:val="24"/>
          <w:szCs w:val="24"/>
        </w:rPr>
        <w:t xml:space="preserve"> también tienen que cumplir con las disposiciones de esta Carta Circular.</w:t>
      </w:r>
      <w:r w:rsidRPr="008A6E2C">
        <w:rPr>
          <w:rFonts w:ascii="Arial" w:hAnsi="Arial" w:cs="Arial"/>
          <w:bCs/>
          <w:sz w:val="24"/>
          <w:szCs w:val="24"/>
        </w:rPr>
        <w:t xml:space="preserve"> Para que este Departamento tenga acceso a la información que se obtiene de los comprobantes de pago</w:t>
      </w:r>
      <w:r w:rsidR="002F4670">
        <w:rPr>
          <w:rFonts w:ascii="Arial" w:hAnsi="Arial" w:cs="Arial"/>
          <w:bCs/>
          <w:sz w:val="24"/>
          <w:szCs w:val="24"/>
        </w:rPr>
        <w:t>,</w:t>
      </w:r>
      <w:r w:rsidRPr="008A6E2C">
        <w:rPr>
          <w:rFonts w:ascii="Arial" w:hAnsi="Arial" w:cs="Arial"/>
          <w:bCs/>
          <w:sz w:val="24"/>
          <w:szCs w:val="24"/>
        </w:rPr>
        <w:t xml:space="preserve"> correspondientes a cuentas a </w:t>
      </w:r>
      <w:r w:rsidR="00215EFB" w:rsidRPr="008A6E2C">
        <w:rPr>
          <w:rFonts w:ascii="Arial" w:hAnsi="Arial" w:cs="Arial"/>
          <w:bCs/>
          <w:sz w:val="24"/>
          <w:szCs w:val="24"/>
        </w:rPr>
        <w:t>pagar al 30 de junio de 20</w:t>
      </w:r>
      <w:r w:rsidR="00BF2773">
        <w:rPr>
          <w:rFonts w:ascii="Arial" w:hAnsi="Arial" w:cs="Arial"/>
          <w:bCs/>
          <w:sz w:val="24"/>
          <w:szCs w:val="24"/>
        </w:rPr>
        <w:t>2</w:t>
      </w:r>
      <w:r w:rsidR="00C73B19">
        <w:rPr>
          <w:rFonts w:ascii="Arial" w:hAnsi="Arial" w:cs="Arial"/>
          <w:bCs/>
          <w:sz w:val="24"/>
          <w:szCs w:val="24"/>
        </w:rPr>
        <w:t>3</w:t>
      </w:r>
      <w:r w:rsidRPr="008A6E2C">
        <w:rPr>
          <w:rFonts w:ascii="Arial" w:hAnsi="Arial" w:cs="Arial"/>
          <w:bCs/>
          <w:sz w:val="24"/>
          <w:szCs w:val="24"/>
        </w:rPr>
        <w:t xml:space="preserve"> y contabiliz</w:t>
      </w:r>
      <w:r w:rsidR="006E6C9D" w:rsidRPr="008A6E2C">
        <w:rPr>
          <w:rFonts w:ascii="Arial" w:hAnsi="Arial" w:cs="Arial"/>
          <w:bCs/>
          <w:sz w:val="24"/>
          <w:szCs w:val="24"/>
        </w:rPr>
        <w:t>ados entre el 1</w:t>
      </w:r>
      <w:r w:rsidR="00215EFB" w:rsidRPr="008A6E2C">
        <w:rPr>
          <w:rFonts w:ascii="Arial" w:hAnsi="Arial" w:cs="Arial"/>
          <w:bCs/>
          <w:sz w:val="24"/>
          <w:szCs w:val="24"/>
        </w:rPr>
        <w:t xml:space="preserve"> de julio de 20</w:t>
      </w:r>
      <w:r w:rsidR="00BF2773">
        <w:rPr>
          <w:rFonts w:ascii="Arial" w:hAnsi="Arial" w:cs="Arial"/>
          <w:bCs/>
          <w:sz w:val="24"/>
          <w:szCs w:val="24"/>
        </w:rPr>
        <w:t>2</w:t>
      </w:r>
      <w:r w:rsidR="00C73B19">
        <w:rPr>
          <w:rFonts w:ascii="Arial" w:hAnsi="Arial" w:cs="Arial"/>
          <w:bCs/>
          <w:sz w:val="24"/>
          <w:szCs w:val="24"/>
        </w:rPr>
        <w:t>3</w:t>
      </w:r>
      <w:r w:rsidR="00116EE3" w:rsidRPr="008A6E2C">
        <w:rPr>
          <w:rFonts w:ascii="Arial" w:hAnsi="Arial" w:cs="Arial"/>
          <w:bCs/>
          <w:sz w:val="24"/>
          <w:szCs w:val="24"/>
        </w:rPr>
        <w:t xml:space="preserve"> y el </w:t>
      </w:r>
      <w:r w:rsidR="00AD1D63" w:rsidRPr="00AD1D63">
        <w:rPr>
          <w:rFonts w:ascii="Arial" w:hAnsi="Arial" w:cs="Arial"/>
          <w:bCs/>
          <w:sz w:val="24"/>
          <w:szCs w:val="24"/>
        </w:rPr>
        <w:t>29</w:t>
      </w:r>
      <w:r w:rsidR="001B4008" w:rsidRPr="008A6E2C">
        <w:rPr>
          <w:rFonts w:ascii="Arial" w:hAnsi="Arial" w:cs="Arial"/>
          <w:bCs/>
          <w:sz w:val="24"/>
          <w:szCs w:val="24"/>
        </w:rPr>
        <w:t xml:space="preserve"> de </w:t>
      </w:r>
      <w:r w:rsidR="00211AF3" w:rsidRPr="008A6E2C">
        <w:rPr>
          <w:rFonts w:ascii="Arial" w:hAnsi="Arial" w:cs="Arial"/>
          <w:bCs/>
          <w:sz w:val="24"/>
          <w:szCs w:val="24"/>
        </w:rPr>
        <w:t>agosto</w:t>
      </w:r>
      <w:r w:rsidR="00215EFB" w:rsidRPr="008A6E2C">
        <w:rPr>
          <w:rFonts w:ascii="Arial" w:hAnsi="Arial" w:cs="Arial"/>
          <w:bCs/>
          <w:sz w:val="24"/>
          <w:szCs w:val="24"/>
        </w:rPr>
        <w:t xml:space="preserve"> de 20</w:t>
      </w:r>
      <w:r w:rsidR="00BF2773">
        <w:rPr>
          <w:rFonts w:ascii="Arial" w:hAnsi="Arial" w:cs="Arial"/>
          <w:bCs/>
          <w:sz w:val="24"/>
          <w:szCs w:val="24"/>
        </w:rPr>
        <w:t>2</w:t>
      </w:r>
      <w:r w:rsidR="00C73B19">
        <w:rPr>
          <w:rFonts w:ascii="Arial" w:hAnsi="Arial" w:cs="Arial"/>
          <w:bCs/>
          <w:sz w:val="24"/>
          <w:szCs w:val="24"/>
        </w:rPr>
        <w:t>3</w:t>
      </w:r>
      <w:r w:rsidRPr="008A6E2C">
        <w:rPr>
          <w:rFonts w:ascii="Arial" w:hAnsi="Arial" w:cs="Arial"/>
          <w:bCs/>
          <w:sz w:val="24"/>
          <w:szCs w:val="24"/>
        </w:rPr>
        <w:t xml:space="preserve">, en las versiones antes mencionadas, el personal designado en la agencia, utilizando el programa y las instrucciones suministradas en años anteriores por el </w:t>
      </w:r>
      <w:r w:rsidRPr="008A6E2C">
        <w:rPr>
          <w:rFonts w:ascii="Arial" w:hAnsi="Arial" w:cs="Arial"/>
          <w:b/>
          <w:bCs/>
          <w:sz w:val="24"/>
          <w:szCs w:val="24"/>
        </w:rPr>
        <w:t xml:space="preserve">Centro </w:t>
      </w:r>
      <w:r w:rsidR="001D63CB" w:rsidRPr="008A6E2C">
        <w:rPr>
          <w:rFonts w:ascii="Arial" w:hAnsi="Arial" w:cs="Arial"/>
          <w:b/>
          <w:bCs/>
          <w:sz w:val="24"/>
          <w:szCs w:val="24"/>
        </w:rPr>
        <w:t xml:space="preserve">de Coordinación y Control del Sistema de Contabilidad </w:t>
      </w:r>
      <w:r w:rsidR="00F94D5D">
        <w:rPr>
          <w:rFonts w:ascii="Arial" w:hAnsi="Arial" w:cs="Arial"/>
          <w:b/>
          <w:bCs/>
          <w:sz w:val="24"/>
          <w:szCs w:val="24"/>
        </w:rPr>
        <w:t xml:space="preserve">y </w:t>
      </w:r>
      <w:r w:rsidR="00AC12A0">
        <w:rPr>
          <w:rFonts w:ascii="Arial" w:hAnsi="Arial" w:cs="Arial"/>
          <w:b/>
          <w:bCs/>
          <w:sz w:val="24"/>
          <w:szCs w:val="24"/>
        </w:rPr>
        <w:t>Nó</w:t>
      </w:r>
      <w:r w:rsidR="00F94D5D">
        <w:rPr>
          <w:rFonts w:ascii="Arial" w:hAnsi="Arial" w:cs="Arial"/>
          <w:b/>
          <w:bCs/>
          <w:sz w:val="24"/>
          <w:szCs w:val="24"/>
        </w:rPr>
        <w:t>mina</w:t>
      </w:r>
      <w:r w:rsidR="00A717B9">
        <w:rPr>
          <w:rFonts w:ascii="Arial" w:hAnsi="Arial" w:cs="Arial"/>
          <w:b/>
          <w:bCs/>
          <w:sz w:val="24"/>
          <w:szCs w:val="24"/>
        </w:rPr>
        <w:t xml:space="preserve"> Central</w:t>
      </w:r>
      <w:r w:rsidR="00AC12A0">
        <w:rPr>
          <w:rFonts w:ascii="Arial" w:hAnsi="Arial" w:cs="Arial"/>
          <w:b/>
          <w:bCs/>
          <w:sz w:val="24"/>
          <w:szCs w:val="24"/>
        </w:rPr>
        <w:t xml:space="preserve"> </w:t>
      </w:r>
      <w:r w:rsidR="001D63CB" w:rsidRPr="008A6E2C">
        <w:rPr>
          <w:rFonts w:ascii="Arial" w:hAnsi="Arial" w:cs="Arial"/>
          <w:b/>
          <w:bCs/>
          <w:sz w:val="24"/>
          <w:szCs w:val="24"/>
        </w:rPr>
        <w:t>de Gobierno</w:t>
      </w:r>
      <w:r w:rsidRPr="008A6E2C">
        <w:rPr>
          <w:rFonts w:ascii="Arial" w:hAnsi="Arial" w:cs="Arial"/>
          <w:b/>
          <w:bCs/>
          <w:sz w:val="24"/>
          <w:szCs w:val="24"/>
        </w:rPr>
        <w:t>,</w:t>
      </w:r>
      <w:r w:rsidRPr="008A6E2C">
        <w:rPr>
          <w:rFonts w:ascii="Arial" w:hAnsi="Arial" w:cs="Arial"/>
          <w:bCs/>
          <w:sz w:val="24"/>
          <w:szCs w:val="24"/>
        </w:rPr>
        <w:t xml:space="preserve"> prepararán los jornales correspondientes</w:t>
      </w:r>
      <w:r w:rsidR="00472009" w:rsidRPr="008A6E2C">
        <w:rPr>
          <w:rFonts w:ascii="Arial" w:hAnsi="Arial" w:cs="Arial"/>
          <w:bCs/>
          <w:sz w:val="24"/>
          <w:szCs w:val="24"/>
        </w:rPr>
        <w:t xml:space="preserve"> y los enviarán </w:t>
      </w:r>
      <w:r w:rsidR="00C75668" w:rsidRPr="008A6E2C">
        <w:rPr>
          <w:rFonts w:ascii="Arial" w:hAnsi="Arial" w:cs="Arial"/>
          <w:bCs/>
          <w:sz w:val="24"/>
          <w:szCs w:val="24"/>
        </w:rPr>
        <w:t>electrónicamente en el m</w:t>
      </w:r>
      <w:r w:rsidR="00891272" w:rsidRPr="008A6E2C">
        <w:rPr>
          <w:rFonts w:ascii="Arial" w:hAnsi="Arial" w:cs="Arial"/>
          <w:bCs/>
          <w:sz w:val="24"/>
          <w:szCs w:val="24"/>
        </w:rPr>
        <w:t>ismo formato que se usa para la</w:t>
      </w:r>
      <w:r w:rsidR="00C75668" w:rsidRPr="008A6E2C">
        <w:rPr>
          <w:rFonts w:ascii="Arial" w:hAnsi="Arial" w:cs="Arial"/>
          <w:bCs/>
          <w:sz w:val="24"/>
          <w:szCs w:val="24"/>
        </w:rPr>
        <w:t xml:space="preserve"> </w:t>
      </w:r>
      <w:r w:rsidR="008A08C6" w:rsidRPr="008A6E2C">
        <w:rPr>
          <w:rFonts w:ascii="Arial" w:hAnsi="Arial" w:cs="Arial"/>
          <w:bCs/>
          <w:sz w:val="24"/>
          <w:szCs w:val="24"/>
        </w:rPr>
        <w:t>interfase</w:t>
      </w:r>
      <w:r w:rsidR="00C75668" w:rsidRPr="008A6E2C">
        <w:rPr>
          <w:rFonts w:ascii="Arial" w:hAnsi="Arial" w:cs="Arial"/>
          <w:bCs/>
          <w:sz w:val="24"/>
          <w:szCs w:val="24"/>
        </w:rPr>
        <w:t xml:space="preserve"> con PRIFAS</w:t>
      </w:r>
      <w:r w:rsidRPr="008A6E2C">
        <w:rPr>
          <w:rFonts w:ascii="Arial" w:hAnsi="Arial" w:cs="Arial"/>
          <w:bCs/>
          <w:sz w:val="24"/>
          <w:szCs w:val="24"/>
        </w:rPr>
        <w:t>. De no tener los programas diseñados para este proceso, deberán comunicarse al Centro de Coordinación y Control</w:t>
      </w:r>
      <w:r w:rsidR="00942F32" w:rsidRPr="008A6E2C">
        <w:rPr>
          <w:rFonts w:ascii="Arial" w:hAnsi="Arial" w:cs="Arial"/>
          <w:bCs/>
          <w:sz w:val="24"/>
          <w:szCs w:val="24"/>
        </w:rPr>
        <w:t xml:space="preserve"> del Sistema</w:t>
      </w:r>
      <w:r w:rsidR="00D123E4" w:rsidRPr="008A6E2C">
        <w:rPr>
          <w:rFonts w:ascii="Arial" w:hAnsi="Arial" w:cs="Arial"/>
          <w:bCs/>
          <w:sz w:val="24"/>
          <w:szCs w:val="24"/>
        </w:rPr>
        <w:t xml:space="preserve"> de Contabilidad</w:t>
      </w:r>
      <w:r w:rsidRPr="008A6E2C">
        <w:rPr>
          <w:rFonts w:ascii="Arial" w:hAnsi="Arial" w:cs="Arial"/>
          <w:bCs/>
          <w:sz w:val="24"/>
          <w:szCs w:val="24"/>
        </w:rPr>
        <w:t xml:space="preserve"> </w:t>
      </w:r>
      <w:r w:rsidR="00413838">
        <w:rPr>
          <w:rFonts w:ascii="Arial" w:hAnsi="Arial" w:cs="Arial"/>
          <w:bCs/>
          <w:sz w:val="24"/>
          <w:szCs w:val="24"/>
        </w:rPr>
        <w:t xml:space="preserve">y </w:t>
      </w:r>
      <w:r w:rsidR="003E0D8A">
        <w:rPr>
          <w:rFonts w:ascii="Arial" w:hAnsi="Arial" w:cs="Arial"/>
          <w:bCs/>
          <w:sz w:val="24"/>
          <w:szCs w:val="24"/>
        </w:rPr>
        <w:t xml:space="preserve">Nómina </w:t>
      </w:r>
      <w:r w:rsidR="001D63CB" w:rsidRPr="008A6E2C">
        <w:rPr>
          <w:rFonts w:ascii="Arial" w:hAnsi="Arial" w:cs="Arial"/>
          <w:bCs/>
          <w:sz w:val="24"/>
          <w:szCs w:val="24"/>
        </w:rPr>
        <w:t>Central de Gobierno</w:t>
      </w:r>
      <w:r w:rsidRPr="008A6E2C">
        <w:rPr>
          <w:rFonts w:ascii="Arial" w:hAnsi="Arial" w:cs="Arial"/>
          <w:bCs/>
          <w:sz w:val="24"/>
          <w:szCs w:val="24"/>
        </w:rPr>
        <w:t xml:space="preserve"> al (787) 721-2020</w:t>
      </w:r>
      <w:r w:rsidR="009D4E7C">
        <w:rPr>
          <w:rFonts w:ascii="Arial" w:hAnsi="Arial" w:cs="Arial"/>
          <w:bCs/>
          <w:sz w:val="24"/>
          <w:szCs w:val="24"/>
        </w:rPr>
        <w:t>,</w:t>
      </w:r>
      <w:r w:rsidRPr="008A6E2C">
        <w:rPr>
          <w:rFonts w:ascii="Arial" w:hAnsi="Arial" w:cs="Arial"/>
          <w:bCs/>
          <w:sz w:val="24"/>
          <w:szCs w:val="24"/>
        </w:rPr>
        <w:t xml:space="preserve"> ext. </w:t>
      </w:r>
      <w:r w:rsidR="009500D3" w:rsidRPr="008A6E2C">
        <w:rPr>
          <w:rFonts w:ascii="Arial" w:hAnsi="Arial" w:cs="Arial"/>
          <w:bCs/>
          <w:sz w:val="24"/>
          <w:szCs w:val="24"/>
        </w:rPr>
        <w:t>23</w:t>
      </w:r>
      <w:r w:rsidR="005C01FD">
        <w:rPr>
          <w:rFonts w:ascii="Arial" w:hAnsi="Arial" w:cs="Arial"/>
          <w:bCs/>
          <w:sz w:val="24"/>
          <w:szCs w:val="24"/>
        </w:rPr>
        <w:t>0</w:t>
      </w:r>
      <w:r w:rsidR="009500D3" w:rsidRPr="008A6E2C">
        <w:rPr>
          <w:rFonts w:ascii="Arial" w:hAnsi="Arial" w:cs="Arial"/>
          <w:bCs/>
          <w:sz w:val="24"/>
          <w:szCs w:val="24"/>
        </w:rPr>
        <w:t>0</w:t>
      </w:r>
      <w:r w:rsidR="00B56011">
        <w:rPr>
          <w:rFonts w:ascii="Arial" w:hAnsi="Arial" w:cs="Arial"/>
          <w:bCs/>
          <w:sz w:val="24"/>
          <w:szCs w:val="24"/>
        </w:rPr>
        <w:t>,</w:t>
      </w:r>
      <w:r w:rsidRPr="008A6E2C">
        <w:rPr>
          <w:rFonts w:ascii="Arial" w:hAnsi="Arial" w:cs="Arial"/>
          <w:bCs/>
          <w:sz w:val="24"/>
          <w:szCs w:val="24"/>
        </w:rPr>
        <w:t xml:space="preserve"> para solicitar copia de</w:t>
      </w:r>
      <w:r w:rsidR="00654108" w:rsidRPr="008A6E2C">
        <w:rPr>
          <w:rFonts w:ascii="Arial" w:hAnsi="Arial" w:cs="Arial"/>
          <w:bCs/>
          <w:sz w:val="24"/>
          <w:szCs w:val="24"/>
        </w:rPr>
        <w:t xml:space="preserve"> </w:t>
      </w:r>
      <w:r w:rsidR="00976E78" w:rsidRPr="008A6E2C">
        <w:rPr>
          <w:rFonts w:ascii="Arial" w:hAnsi="Arial" w:cs="Arial"/>
          <w:bCs/>
          <w:sz w:val="24"/>
          <w:szCs w:val="24"/>
        </w:rPr>
        <w:t>estos</w:t>
      </w:r>
      <w:r w:rsidRPr="008A6E2C">
        <w:rPr>
          <w:rFonts w:ascii="Arial" w:hAnsi="Arial" w:cs="Arial"/>
          <w:bCs/>
          <w:sz w:val="24"/>
          <w:szCs w:val="24"/>
        </w:rPr>
        <w:t xml:space="preserve">. Los </w:t>
      </w:r>
      <w:r w:rsidR="009464C2" w:rsidRPr="008A6E2C">
        <w:rPr>
          <w:rFonts w:ascii="Arial" w:hAnsi="Arial" w:cs="Arial"/>
          <w:bCs/>
          <w:sz w:val="24"/>
          <w:szCs w:val="24"/>
        </w:rPr>
        <w:t>j</w:t>
      </w:r>
      <w:r w:rsidRPr="008A6E2C">
        <w:rPr>
          <w:rFonts w:ascii="Arial" w:hAnsi="Arial" w:cs="Arial"/>
          <w:bCs/>
          <w:sz w:val="24"/>
          <w:szCs w:val="24"/>
        </w:rPr>
        <w:t>ornales los tramitarán a</w:t>
      </w:r>
      <w:r w:rsidR="007D4DD0">
        <w:rPr>
          <w:rFonts w:ascii="Arial" w:hAnsi="Arial" w:cs="Arial"/>
          <w:bCs/>
          <w:sz w:val="24"/>
          <w:szCs w:val="24"/>
        </w:rPr>
        <w:t xml:space="preserve"> </w:t>
      </w:r>
      <w:r w:rsidRPr="008A6E2C">
        <w:rPr>
          <w:rFonts w:ascii="Arial" w:hAnsi="Arial" w:cs="Arial"/>
          <w:bCs/>
          <w:sz w:val="24"/>
          <w:szCs w:val="24"/>
        </w:rPr>
        <w:t>l</w:t>
      </w:r>
      <w:r w:rsidR="007D4DD0">
        <w:rPr>
          <w:rFonts w:ascii="Arial" w:hAnsi="Arial" w:cs="Arial"/>
          <w:bCs/>
          <w:sz w:val="24"/>
          <w:szCs w:val="24"/>
        </w:rPr>
        <w:t>a</w:t>
      </w:r>
      <w:r w:rsidRPr="008A6E2C">
        <w:rPr>
          <w:rFonts w:ascii="Arial" w:hAnsi="Arial" w:cs="Arial"/>
          <w:bCs/>
          <w:sz w:val="24"/>
          <w:szCs w:val="24"/>
        </w:rPr>
        <w:t xml:space="preserve"> </w:t>
      </w:r>
      <w:r w:rsidR="007D4DD0" w:rsidRPr="007D4DD0">
        <w:rPr>
          <w:rFonts w:ascii="Arial" w:hAnsi="Arial" w:cs="Arial"/>
          <w:b/>
          <w:sz w:val="24"/>
          <w:szCs w:val="24"/>
        </w:rPr>
        <w:t>División</w:t>
      </w:r>
      <w:r w:rsidRPr="008A6E2C">
        <w:rPr>
          <w:rFonts w:ascii="Arial" w:hAnsi="Arial" w:cs="Arial"/>
          <w:b/>
          <w:bCs/>
          <w:sz w:val="24"/>
          <w:szCs w:val="24"/>
        </w:rPr>
        <w:t xml:space="preserve"> de Cuentas</w:t>
      </w:r>
      <w:r w:rsidRPr="008A6E2C">
        <w:rPr>
          <w:rFonts w:ascii="Arial" w:hAnsi="Arial" w:cs="Arial"/>
          <w:bCs/>
          <w:sz w:val="24"/>
          <w:szCs w:val="24"/>
        </w:rPr>
        <w:t xml:space="preserve"> de este </w:t>
      </w:r>
      <w:r w:rsidR="00B350E6" w:rsidRPr="008A6E2C">
        <w:rPr>
          <w:rFonts w:ascii="Arial" w:hAnsi="Arial" w:cs="Arial"/>
          <w:bCs/>
          <w:sz w:val="24"/>
          <w:szCs w:val="24"/>
        </w:rPr>
        <w:t>Departamento a la atención de</w:t>
      </w:r>
      <w:r w:rsidR="00F34639">
        <w:rPr>
          <w:rFonts w:ascii="Arial" w:hAnsi="Arial" w:cs="Arial"/>
          <w:bCs/>
          <w:sz w:val="24"/>
          <w:szCs w:val="24"/>
        </w:rPr>
        <w:t>l Sr. Orlando Rivera</w:t>
      </w:r>
      <w:r w:rsidR="00792AF3">
        <w:rPr>
          <w:rFonts w:ascii="Arial" w:hAnsi="Arial" w:cs="Arial"/>
          <w:bCs/>
          <w:sz w:val="24"/>
          <w:szCs w:val="24"/>
        </w:rPr>
        <w:t xml:space="preserve"> Berríos,</w:t>
      </w:r>
      <w:r w:rsidRPr="008A6E2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06D92">
        <w:rPr>
          <w:rFonts w:ascii="Arial" w:hAnsi="Arial" w:cs="Arial"/>
          <w:bCs/>
          <w:sz w:val="24"/>
          <w:szCs w:val="24"/>
        </w:rPr>
        <w:t>D</w:t>
      </w:r>
      <w:r w:rsidR="00065702" w:rsidRPr="008A6E2C">
        <w:rPr>
          <w:rFonts w:ascii="Arial" w:hAnsi="Arial" w:cs="Arial"/>
          <w:bCs/>
          <w:sz w:val="24"/>
          <w:szCs w:val="24"/>
        </w:rPr>
        <w:t>irector</w:t>
      </w:r>
      <w:proofErr w:type="gramEnd"/>
      <w:r w:rsidR="00562F0A" w:rsidRPr="008A6E2C">
        <w:rPr>
          <w:rFonts w:ascii="Arial" w:hAnsi="Arial" w:cs="Arial"/>
          <w:bCs/>
          <w:sz w:val="24"/>
          <w:szCs w:val="24"/>
        </w:rPr>
        <w:t xml:space="preserve"> de dich</w:t>
      </w:r>
      <w:r w:rsidR="007D4DD0">
        <w:rPr>
          <w:rFonts w:ascii="Arial" w:hAnsi="Arial" w:cs="Arial"/>
          <w:bCs/>
          <w:sz w:val="24"/>
          <w:szCs w:val="24"/>
        </w:rPr>
        <w:t>a</w:t>
      </w:r>
      <w:r w:rsidR="00562F0A" w:rsidRPr="008A6E2C">
        <w:rPr>
          <w:rFonts w:ascii="Arial" w:hAnsi="Arial" w:cs="Arial"/>
          <w:bCs/>
          <w:sz w:val="24"/>
          <w:szCs w:val="24"/>
        </w:rPr>
        <w:t xml:space="preserve"> </w:t>
      </w:r>
      <w:r w:rsidR="007D4DD0">
        <w:rPr>
          <w:rFonts w:ascii="Arial" w:hAnsi="Arial" w:cs="Arial"/>
          <w:bCs/>
          <w:sz w:val="24"/>
          <w:szCs w:val="24"/>
        </w:rPr>
        <w:t>División</w:t>
      </w:r>
      <w:r w:rsidR="00C75668" w:rsidRPr="008A6E2C">
        <w:rPr>
          <w:rFonts w:ascii="Arial" w:hAnsi="Arial" w:cs="Arial"/>
          <w:bCs/>
          <w:sz w:val="24"/>
          <w:szCs w:val="24"/>
        </w:rPr>
        <w:t>. E</w:t>
      </w:r>
      <w:r w:rsidRPr="008A6E2C">
        <w:rPr>
          <w:rFonts w:ascii="Arial" w:hAnsi="Arial" w:cs="Arial"/>
          <w:bCs/>
          <w:sz w:val="24"/>
          <w:szCs w:val="24"/>
        </w:rPr>
        <w:t xml:space="preserve">nviarán el detalle de </w:t>
      </w:r>
      <w:r w:rsidR="00153552" w:rsidRPr="008A6E2C">
        <w:rPr>
          <w:rFonts w:ascii="Arial" w:hAnsi="Arial" w:cs="Arial"/>
          <w:bCs/>
          <w:sz w:val="24"/>
          <w:szCs w:val="24"/>
        </w:rPr>
        <w:t>los comprobantes de pagos (AP) contab</w:t>
      </w:r>
      <w:r w:rsidR="0061010C" w:rsidRPr="008A6E2C">
        <w:rPr>
          <w:rFonts w:ascii="Arial" w:hAnsi="Arial" w:cs="Arial"/>
          <w:bCs/>
          <w:sz w:val="24"/>
          <w:szCs w:val="24"/>
        </w:rPr>
        <w:t xml:space="preserve">ilizados, </w:t>
      </w:r>
      <w:r w:rsidRPr="008A6E2C">
        <w:rPr>
          <w:rFonts w:ascii="Arial" w:hAnsi="Arial" w:cs="Arial"/>
          <w:bCs/>
          <w:sz w:val="24"/>
          <w:szCs w:val="24"/>
        </w:rPr>
        <w:t>en formato electrónico Excel para el uso de los auditores</w:t>
      </w:r>
      <w:r w:rsidR="00116EE3" w:rsidRPr="008A6E2C">
        <w:rPr>
          <w:rFonts w:ascii="Arial" w:hAnsi="Arial" w:cs="Arial"/>
          <w:bCs/>
          <w:sz w:val="24"/>
          <w:szCs w:val="24"/>
        </w:rPr>
        <w:t xml:space="preserve"> y para análisis de asuntos fiscales y económicos</w:t>
      </w:r>
      <w:r w:rsidR="006E6C9D" w:rsidRPr="008A6E2C">
        <w:rPr>
          <w:rFonts w:ascii="Arial" w:hAnsi="Arial" w:cs="Arial"/>
          <w:bCs/>
          <w:sz w:val="24"/>
          <w:szCs w:val="24"/>
        </w:rPr>
        <w:t>,</w:t>
      </w:r>
      <w:r w:rsidRPr="008A6E2C">
        <w:rPr>
          <w:rFonts w:ascii="Arial" w:hAnsi="Arial" w:cs="Arial"/>
          <w:bCs/>
          <w:sz w:val="24"/>
          <w:szCs w:val="24"/>
        </w:rPr>
        <w:t xml:space="preserve"> según la información que aparece en el </w:t>
      </w:r>
      <w:r w:rsidRPr="008A6E2C">
        <w:rPr>
          <w:rFonts w:ascii="Arial" w:hAnsi="Arial" w:cs="Arial"/>
          <w:b/>
          <w:bCs/>
          <w:sz w:val="24"/>
          <w:szCs w:val="24"/>
        </w:rPr>
        <w:t>Modelo SC 731, Detalle de Pagos de Facturas Identificad</w:t>
      </w:r>
      <w:r w:rsidR="00EA23DA">
        <w:rPr>
          <w:rFonts w:ascii="Arial" w:hAnsi="Arial" w:cs="Arial"/>
          <w:b/>
          <w:bCs/>
          <w:sz w:val="24"/>
          <w:szCs w:val="24"/>
        </w:rPr>
        <w:t>a</w:t>
      </w:r>
      <w:r w:rsidRPr="008A6E2C">
        <w:rPr>
          <w:rFonts w:ascii="Arial" w:hAnsi="Arial" w:cs="Arial"/>
          <w:b/>
          <w:bCs/>
          <w:sz w:val="24"/>
          <w:szCs w:val="24"/>
        </w:rPr>
        <w:t>s – Cuentas a Pagar (AP)</w:t>
      </w:r>
      <w:r w:rsidR="00680E41">
        <w:rPr>
          <w:rFonts w:ascii="Arial" w:hAnsi="Arial" w:cs="Arial"/>
          <w:b/>
          <w:bCs/>
          <w:sz w:val="24"/>
          <w:szCs w:val="24"/>
        </w:rPr>
        <w:t>,</w:t>
      </w:r>
      <w:r w:rsidR="000B4C76">
        <w:rPr>
          <w:rFonts w:ascii="Arial" w:hAnsi="Arial" w:cs="Arial"/>
          <w:b/>
          <w:bCs/>
          <w:sz w:val="24"/>
          <w:szCs w:val="24"/>
        </w:rPr>
        <w:t xml:space="preserve"> </w:t>
      </w:r>
      <w:r w:rsidR="00F643A6">
        <w:rPr>
          <w:rFonts w:ascii="Arial" w:hAnsi="Arial" w:cs="Arial"/>
          <w:b/>
          <w:bCs/>
          <w:sz w:val="24"/>
          <w:szCs w:val="24"/>
        </w:rPr>
        <w:t>(Anejo</w:t>
      </w:r>
      <w:r w:rsidRPr="008A6E2C">
        <w:rPr>
          <w:rFonts w:ascii="Arial" w:hAnsi="Arial" w:cs="Arial"/>
          <w:b/>
          <w:bCs/>
          <w:sz w:val="24"/>
          <w:szCs w:val="24"/>
        </w:rPr>
        <w:t xml:space="preserve"> V</w:t>
      </w:r>
      <w:r w:rsidR="001A06E8">
        <w:rPr>
          <w:rFonts w:ascii="Arial" w:hAnsi="Arial" w:cs="Arial"/>
          <w:b/>
          <w:bCs/>
          <w:sz w:val="24"/>
          <w:szCs w:val="24"/>
        </w:rPr>
        <w:t>I</w:t>
      </w:r>
      <w:r w:rsidRPr="008A6E2C">
        <w:rPr>
          <w:rFonts w:ascii="Arial" w:hAnsi="Arial" w:cs="Arial"/>
          <w:b/>
          <w:bCs/>
          <w:sz w:val="24"/>
          <w:szCs w:val="24"/>
        </w:rPr>
        <w:t>I)</w:t>
      </w:r>
      <w:r w:rsidRPr="008A6E2C">
        <w:rPr>
          <w:rFonts w:ascii="Arial" w:hAnsi="Arial" w:cs="Arial"/>
          <w:bCs/>
          <w:sz w:val="24"/>
          <w:szCs w:val="24"/>
        </w:rPr>
        <w:t>.</w:t>
      </w:r>
      <w:r w:rsidR="00B442AD" w:rsidRPr="008A6E2C">
        <w:rPr>
          <w:rFonts w:ascii="Arial" w:hAnsi="Arial" w:cs="Arial"/>
          <w:bCs/>
          <w:sz w:val="24"/>
          <w:szCs w:val="24"/>
        </w:rPr>
        <w:t xml:space="preserve">  </w:t>
      </w:r>
    </w:p>
    <w:p w14:paraId="1DD64BE1" w14:textId="77777777" w:rsidR="00974B66" w:rsidRPr="008A6E2C" w:rsidRDefault="00974B66">
      <w:pPr>
        <w:jc w:val="both"/>
        <w:rPr>
          <w:rFonts w:ascii="Arial" w:hAnsi="Arial" w:cs="Arial"/>
          <w:bCs/>
          <w:sz w:val="24"/>
          <w:szCs w:val="24"/>
        </w:rPr>
      </w:pPr>
    </w:p>
    <w:p w14:paraId="1DD64BE2" w14:textId="29C0451A" w:rsidR="001A6CF7" w:rsidRPr="008A6E2C" w:rsidRDefault="00E83328">
      <w:pPr>
        <w:jc w:val="both"/>
        <w:rPr>
          <w:rFonts w:ascii="Arial" w:hAnsi="Arial" w:cs="Arial"/>
          <w:bCs/>
          <w:sz w:val="24"/>
          <w:szCs w:val="24"/>
        </w:rPr>
      </w:pPr>
      <w:r w:rsidRPr="008A6E2C">
        <w:rPr>
          <w:rFonts w:ascii="Arial" w:hAnsi="Arial" w:cs="Arial"/>
          <w:bCs/>
          <w:sz w:val="24"/>
          <w:szCs w:val="24"/>
        </w:rPr>
        <w:t xml:space="preserve">Estos </w:t>
      </w:r>
      <w:r w:rsidR="000D6996" w:rsidRPr="008A6E2C">
        <w:rPr>
          <w:rFonts w:ascii="Arial" w:hAnsi="Arial" w:cs="Arial"/>
          <w:bCs/>
          <w:sz w:val="24"/>
          <w:szCs w:val="24"/>
        </w:rPr>
        <w:t>c</w:t>
      </w:r>
      <w:r w:rsidR="00034D3E" w:rsidRPr="008A6E2C">
        <w:rPr>
          <w:rFonts w:ascii="Arial" w:hAnsi="Arial" w:cs="Arial"/>
          <w:bCs/>
          <w:sz w:val="24"/>
          <w:szCs w:val="24"/>
        </w:rPr>
        <w:t>omprobantes</w:t>
      </w:r>
      <w:r w:rsidRPr="008A6E2C">
        <w:rPr>
          <w:rFonts w:ascii="Arial" w:hAnsi="Arial" w:cs="Arial"/>
          <w:bCs/>
          <w:sz w:val="24"/>
          <w:szCs w:val="24"/>
        </w:rPr>
        <w:t xml:space="preserve"> deben seguir el formato de numeración</w:t>
      </w:r>
      <w:r w:rsidR="00284D68" w:rsidRPr="008A6E2C">
        <w:rPr>
          <w:rFonts w:ascii="Arial" w:hAnsi="Arial" w:cs="Arial"/>
          <w:bCs/>
          <w:sz w:val="24"/>
          <w:szCs w:val="24"/>
        </w:rPr>
        <w:t>,</w:t>
      </w:r>
      <w:r w:rsidRPr="008A6E2C">
        <w:rPr>
          <w:rFonts w:ascii="Arial" w:hAnsi="Arial" w:cs="Arial"/>
          <w:bCs/>
          <w:sz w:val="24"/>
          <w:szCs w:val="24"/>
        </w:rPr>
        <w:t xml:space="preserve"> según se indica en las instrucciones </w:t>
      </w:r>
      <w:r w:rsidR="00E82A49" w:rsidRPr="008A6E2C">
        <w:rPr>
          <w:rFonts w:ascii="Arial" w:hAnsi="Arial" w:cs="Arial"/>
          <w:bCs/>
          <w:sz w:val="24"/>
          <w:szCs w:val="24"/>
        </w:rPr>
        <w:t>antes mencionadas</w:t>
      </w:r>
      <w:r w:rsidR="0006219F">
        <w:rPr>
          <w:rFonts w:ascii="Arial" w:hAnsi="Arial" w:cs="Arial"/>
          <w:bCs/>
          <w:sz w:val="24"/>
          <w:szCs w:val="24"/>
        </w:rPr>
        <w:t>,</w:t>
      </w:r>
      <w:r w:rsidRPr="008A6E2C">
        <w:rPr>
          <w:rFonts w:ascii="Arial" w:hAnsi="Arial" w:cs="Arial"/>
          <w:bCs/>
          <w:sz w:val="24"/>
          <w:szCs w:val="24"/>
        </w:rPr>
        <w:t xml:space="preserve"> de </w:t>
      </w:r>
      <w:r w:rsidR="004F1645" w:rsidRPr="008A6E2C">
        <w:rPr>
          <w:rFonts w:ascii="Arial" w:hAnsi="Arial" w:cs="Arial"/>
          <w:bCs/>
          <w:sz w:val="24"/>
          <w:szCs w:val="24"/>
        </w:rPr>
        <w:t>manera que se puedan distinguir</w:t>
      </w:r>
      <w:r w:rsidRPr="008A6E2C">
        <w:rPr>
          <w:rFonts w:ascii="Arial" w:hAnsi="Arial" w:cs="Arial"/>
          <w:bCs/>
          <w:sz w:val="24"/>
          <w:szCs w:val="24"/>
        </w:rPr>
        <w:t xml:space="preserve"> del resto de </w:t>
      </w:r>
      <w:r w:rsidR="008177DF" w:rsidRPr="008A6E2C">
        <w:rPr>
          <w:rFonts w:ascii="Arial" w:hAnsi="Arial" w:cs="Arial"/>
          <w:bCs/>
          <w:sz w:val="24"/>
          <w:szCs w:val="24"/>
        </w:rPr>
        <w:t>los comprobantes</w:t>
      </w:r>
      <w:r w:rsidRPr="008A6E2C">
        <w:rPr>
          <w:rFonts w:ascii="Arial" w:hAnsi="Arial" w:cs="Arial"/>
          <w:bCs/>
          <w:sz w:val="24"/>
          <w:szCs w:val="24"/>
        </w:rPr>
        <w:t xml:space="preserve"> que se procesan para estas fechas. Estas transacciones no deben confundirse con los otros informes que se requieren de cuentas a pagar para el cierre de año fiscal. </w:t>
      </w:r>
      <w:r w:rsidR="009F6D90" w:rsidRPr="008A6E2C">
        <w:rPr>
          <w:rFonts w:ascii="Arial" w:hAnsi="Arial" w:cs="Arial"/>
          <w:b/>
          <w:bCs/>
          <w:sz w:val="24"/>
          <w:szCs w:val="24"/>
        </w:rPr>
        <w:t>Esta información debe recibirse en el Departamen</w:t>
      </w:r>
      <w:r w:rsidR="00527A2A" w:rsidRPr="008A6E2C">
        <w:rPr>
          <w:rFonts w:ascii="Arial" w:hAnsi="Arial" w:cs="Arial"/>
          <w:b/>
          <w:bCs/>
          <w:sz w:val="24"/>
          <w:szCs w:val="24"/>
        </w:rPr>
        <w:t>to de Hacienda</w:t>
      </w:r>
      <w:r w:rsidR="009266C2">
        <w:rPr>
          <w:rFonts w:ascii="Arial" w:hAnsi="Arial" w:cs="Arial"/>
          <w:sz w:val="24"/>
          <w:szCs w:val="24"/>
        </w:rPr>
        <w:t>,</w:t>
      </w:r>
      <w:r w:rsidR="00527A2A" w:rsidRPr="008A6E2C">
        <w:rPr>
          <w:rFonts w:ascii="Arial" w:hAnsi="Arial" w:cs="Arial"/>
          <w:b/>
          <w:bCs/>
          <w:sz w:val="24"/>
          <w:szCs w:val="24"/>
        </w:rPr>
        <w:t xml:space="preserve"> en o ante</w:t>
      </w:r>
      <w:r w:rsidR="0015415E" w:rsidRPr="008A6E2C">
        <w:rPr>
          <w:rFonts w:ascii="Arial" w:hAnsi="Arial" w:cs="Arial"/>
          <w:b/>
          <w:bCs/>
          <w:sz w:val="24"/>
          <w:szCs w:val="24"/>
        </w:rPr>
        <w:t xml:space="preserve">s del </w:t>
      </w:r>
      <w:r w:rsidR="007B4812" w:rsidRPr="007B4812">
        <w:rPr>
          <w:rFonts w:ascii="Arial" w:hAnsi="Arial" w:cs="Arial"/>
          <w:b/>
          <w:bCs/>
          <w:sz w:val="24"/>
          <w:szCs w:val="24"/>
        </w:rPr>
        <w:t>8</w:t>
      </w:r>
      <w:r w:rsidR="009F6D90" w:rsidRPr="008A6E2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A4C7D" w:rsidRPr="008A6E2C">
        <w:rPr>
          <w:rFonts w:ascii="Arial" w:hAnsi="Arial" w:cs="Arial"/>
          <w:b/>
          <w:bCs/>
          <w:sz w:val="24"/>
          <w:szCs w:val="24"/>
        </w:rPr>
        <w:t>septiembre</w:t>
      </w:r>
      <w:r w:rsidR="009F6D90" w:rsidRPr="008A6E2C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913767">
        <w:rPr>
          <w:rFonts w:ascii="Arial" w:hAnsi="Arial" w:cs="Arial"/>
          <w:b/>
          <w:bCs/>
          <w:sz w:val="24"/>
          <w:szCs w:val="24"/>
        </w:rPr>
        <w:t>2</w:t>
      </w:r>
      <w:r w:rsidR="00C73B19">
        <w:rPr>
          <w:rFonts w:ascii="Arial" w:hAnsi="Arial" w:cs="Arial"/>
          <w:b/>
          <w:bCs/>
          <w:sz w:val="24"/>
          <w:szCs w:val="24"/>
        </w:rPr>
        <w:t>3</w:t>
      </w:r>
      <w:r w:rsidR="008C42D2" w:rsidRPr="008A6E2C">
        <w:rPr>
          <w:rFonts w:ascii="Arial" w:hAnsi="Arial" w:cs="Arial"/>
          <w:bCs/>
          <w:sz w:val="24"/>
          <w:szCs w:val="24"/>
        </w:rPr>
        <w:t>.</w:t>
      </w:r>
      <w:r w:rsidR="009F6D90" w:rsidRPr="008A6E2C">
        <w:rPr>
          <w:rFonts w:ascii="Arial" w:hAnsi="Arial" w:cs="Arial"/>
          <w:bCs/>
          <w:sz w:val="24"/>
          <w:szCs w:val="24"/>
        </w:rPr>
        <w:t xml:space="preserve">  </w:t>
      </w:r>
    </w:p>
    <w:p w14:paraId="1DD64BE3" w14:textId="77777777" w:rsidR="001A6CF7" w:rsidRPr="008A6E2C" w:rsidRDefault="001A6CF7">
      <w:pPr>
        <w:jc w:val="both"/>
        <w:rPr>
          <w:rFonts w:ascii="Arial" w:hAnsi="Arial" w:cs="Arial"/>
          <w:bCs/>
          <w:sz w:val="24"/>
          <w:szCs w:val="24"/>
        </w:rPr>
      </w:pPr>
    </w:p>
    <w:p w14:paraId="1DD64BE4" w14:textId="32F623F7" w:rsidR="008C42D2" w:rsidRPr="008A6E2C" w:rsidRDefault="00FB1DD8">
      <w:pPr>
        <w:jc w:val="both"/>
        <w:rPr>
          <w:rFonts w:ascii="Arial" w:hAnsi="Arial" w:cs="Arial"/>
          <w:bCs/>
          <w:sz w:val="24"/>
          <w:szCs w:val="24"/>
        </w:rPr>
      </w:pPr>
      <w:r w:rsidRPr="008A6E2C">
        <w:rPr>
          <w:rFonts w:ascii="Arial" w:hAnsi="Arial" w:cs="Arial"/>
          <w:bCs/>
          <w:sz w:val="24"/>
          <w:szCs w:val="24"/>
        </w:rPr>
        <w:t>Las</w:t>
      </w:r>
      <w:r w:rsidR="00A55095" w:rsidRPr="008A6E2C">
        <w:rPr>
          <w:rFonts w:ascii="Arial" w:hAnsi="Arial" w:cs="Arial"/>
          <w:bCs/>
          <w:sz w:val="24"/>
          <w:szCs w:val="24"/>
        </w:rPr>
        <w:t xml:space="preserve"> </w:t>
      </w:r>
      <w:r w:rsidRPr="008A6E2C">
        <w:rPr>
          <w:rFonts w:ascii="Arial" w:hAnsi="Arial" w:cs="Arial"/>
          <w:bCs/>
          <w:sz w:val="24"/>
          <w:szCs w:val="24"/>
        </w:rPr>
        <w:t xml:space="preserve">agencias no deben realizar entradas contables con la información generada por este </w:t>
      </w:r>
      <w:r w:rsidR="009500D3" w:rsidRPr="008A6E2C">
        <w:rPr>
          <w:rFonts w:ascii="Arial" w:hAnsi="Arial" w:cs="Arial"/>
          <w:bCs/>
          <w:sz w:val="24"/>
          <w:szCs w:val="24"/>
        </w:rPr>
        <w:t xml:space="preserve">programa en la aplicación 8.4, </w:t>
      </w:r>
      <w:r w:rsidRPr="008A6E2C">
        <w:rPr>
          <w:rFonts w:ascii="Arial" w:hAnsi="Arial" w:cs="Arial"/>
          <w:bCs/>
          <w:sz w:val="24"/>
          <w:szCs w:val="24"/>
        </w:rPr>
        <w:t xml:space="preserve">8.9 </w:t>
      </w:r>
      <w:r w:rsidR="009500D3" w:rsidRPr="008A6E2C">
        <w:rPr>
          <w:rFonts w:ascii="Arial" w:hAnsi="Arial" w:cs="Arial"/>
          <w:bCs/>
          <w:sz w:val="24"/>
          <w:szCs w:val="24"/>
        </w:rPr>
        <w:t>y 9.1</w:t>
      </w:r>
      <w:r w:rsidR="0006219F">
        <w:rPr>
          <w:rFonts w:ascii="Arial" w:hAnsi="Arial" w:cs="Arial"/>
          <w:bCs/>
          <w:sz w:val="24"/>
          <w:szCs w:val="24"/>
        </w:rPr>
        <w:t>,</w:t>
      </w:r>
      <w:r w:rsidR="009500D3" w:rsidRPr="008A6E2C">
        <w:rPr>
          <w:rFonts w:ascii="Arial" w:hAnsi="Arial" w:cs="Arial"/>
          <w:bCs/>
          <w:sz w:val="24"/>
          <w:szCs w:val="24"/>
        </w:rPr>
        <w:t xml:space="preserve"> </w:t>
      </w:r>
      <w:r w:rsidRPr="008A6E2C">
        <w:rPr>
          <w:rFonts w:ascii="Arial" w:hAnsi="Arial" w:cs="Arial"/>
          <w:bCs/>
          <w:sz w:val="24"/>
          <w:szCs w:val="24"/>
        </w:rPr>
        <w:t xml:space="preserve">ya que la misma </w:t>
      </w:r>
      <w:r w:rsidR="00C50EB4" w:rsidRPr="008A6E2C">
        <w:rPr>
          <w:rFonts w:ascii="Arial" w:hAnsi="Arial" w:cs="Arial"/>
          <w:bCs/>
          <w:sz w:val="24"/>
          <w:szCs w:val="24"/>
        </w:rPr>
        <w:t>sólo</w:t>
      </w:r>
      <w:r w:rsidRPr="008A6E2C">
        <w:rPr>
          <w:rFonts w:ascii="Arial" w:hAnsi="Arial" w:cs="Arial"/>
          <w:bCs/>
          <w:sz w:val="24"/>
          <w:szCs w:val="24"/>
        </w:rPr>
        <w:t xml:space="preserve"> se utilizará por el Departamento para propósito</w:t>
      </w:r>
      <w:r w:rsidR="00C53F2F">
        <w:rPr>
          <w:rFonts w:ascii="Arial" w:hAnsi="Arial" w:cs="Arial"/>
          <w:bCs/>
          <w:sz w:val="24"/>
          <w:szCs w:val="24"/>
        </w:rPr>
        <w:t>s</w:t>
      </w:r>
      <w:r w:rsidRPr="008A6E2C">
        <w:rPr>
          <w:rFonts w:ascii="Arial" w:hAnsi="Arial" w:cs="Arial"/>
          <w:bCs/>
          <w:sz w:val="24"/>
          <w:szCs w:val="24"/>
        </w:rPr>
        <w:t xml:space="preserve"> de estados financieros</w:t>
      </w:r>
      <w:r w:rsidR="00A55095" w:rsidRPr="008A6E2C">
        <w:rPr>
          <w:rFonts w:ascii="Arial" w:hAnsi="Arial" w:cs="Arial"/>
          <w:bCs/>
          <w:sz w:val="24"/>
          <w:szCs w:val="24"/>
        </w:rPr>
        <w:t xml:space="preserve">. </w:t>
      </w:r>
    </w:p>
    <w:p w14:paraId="76FEBED6" w14:textId="77777777" w:rsidR="00E42394" w:rsidRDefault="00E42394" w:rsidP="00E42394">
      <w:pPr>
        <w:rPr>
          <w:rFonts w:ascii="Arial" w:hAnsi="Arial" w:cs="Arial"/>
          <w:b/>
          <w:bCs/>
          <w:color w:val="201F1E"/>
          <w:sz w:val="24"/>
          <w:szCs w:val="24"/>
          <w:highlight w:val="yellow"/>
        </w:rPr>
      </w:pPr>
    </w:p>
    <w:p w14:paraId="1DD64BE6" w14:textId="5AD6F606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 xml:space="preserve">Esta Circular deroga la </w:t>
      </w:r>
      <w:r w:rsidRPr="003C6518">
        <w:rPr>
          <w:rFonts w:ascii="Arial" w:hAnsi="Arial" w:cs="Arial"/>
          <w:sz w:val="24"/>
          <w:szCs w:val="24"/>
        </w:rPr>
        <w:t>Carta Circular Núm. 1300-</w:t>
      </w:r>
      <w:r w:rsidR="005C5865" w:rsidRPr="003C6518">
        <w:rPr>
          <w:rFonts w:ascii="Arial" w:hAnsi="Arial" w:cs="Arial"/>
          <w:sz w:val="24"/>
          <w:szCs w:val="24"/>
        </w:rPr>
        <w:t>2</w:t>
      </w:r>
      <w:r w:rsidR="005025BB" w:rsidRPr="003C6518">
        <w:rPr>
          <w:rFonts w:ascii="Arial" w:hAnsi="Arial" w:cs="Arial"/>
          <w:sz w:val="24"/>
          <w:szCs w:val="24"/>
        </w:rPr>
        <w:t>8</w:t>
      </w:r>
      <w:r w:rsidR="005C5865" w:rsidRPr="003C6518">
        <w:rPr>
          <w:rFonts w:ascii="Arial" w:hAnsi="Arial" w:cs="Arial"/>
          <w:sz w:val="24"/>
          <w:szCs w:val="24"/>
        </w:rPr>
        <w:t>-2</w:t>
      </w:r>
      <w:r w:rsidR="003C6518" w:rsidRPr="003C6518">
        <w:rPr>
          <w:rFonts w:ascii="Arial" w:hAnsi="Arial" w:cs="Arial"/>
          <w:sz w:val="24"/>
          <w:szCs w:val="24"/>
        </w:rPr>
        <w:t>2</w:t>
      </w:r>
      <w:r w:rsidRPr="003C6518">
        <w:rPr>
          <w:rFonts w:ascii="Arial" w:hAnsi="Arial" w:cs="Arial"/>
          <w:sz w:val="24"/>
          <w:szCs w:val="24"/>
        </w:rPr>
        <w:t xml:space="preserve"> aprobada el </w:t>
      </w:r>
      <w:r w:rsidR="00161BD4" w:rsidRPr="003C6518">
        <w:rPr>
          <w:rFonts w:ascii="Arial" w:hAnsi="Arial" w:cs="Arial"/>
          <w:sz w:val="24"/>
          <w:szCs w:val="24"/>
        </w:rPr>
        <w:t>1</w:t>
      </w:r>
      <w:r w:rsidR="003C6518" w:rsidRPr="003C6518">
        <w:rPr>
          <w:rFonts w:ascii="Arial" w:hAnsi="Arial" w:cs="Arial"/>
          <w:sz w:val="24"/>
          <w:szCs w:val="24"/>
        </w:rPr>
        <w:t>8</w:t>
      </w:r>
      <w:r w:rsidRPr="003C6518">
        <w:rPr>
          <w:rFonts w:ascii="Arial" w:hAnsi="Arial" w:cs="Arial"/>
          <w:sz w:val="24"/>
          <w:szCs w:val="24"/>
        </w:rPr>
        <w:t xml:space="preserve"> de </w:t>
      </w:r>
      <w:r w:rsidR="005C5865" w:rsidRPr="003C6518">
        <w:rPr>
          <w:rFonts w:ascii="Arial" w:hAnsi="Arial" w:cs="Arial"/>
          <w:sz w:val="24"/>
          <w:szCs w:val="24"/>
        </w:rPr>
        <w:t>mayo de 202</w:t>
      </w:r>
      <w:r w:rsidR="003C6518" w:rsidRPr="003C6518">
        <w:rPr>
          <w:rFonts w:ascii="Arial" w:hAnsi="Arial" w:cs="Arial"/>
          <w:sz w:val="24"/>
          <w:szCs w:val="24"/>
        </w:rPr>
        <w:t>2</w:t>
      </w:r>
      <w:r w:rsidR="00927C2E">
        <w:rPr>
          <w:rFonts w:ascii="Arial" w:hAnsi="Arial" w:cs="Arial"/>
          <w:sz w:val="24"/>
          <w:szCs w:val="24"/>
        </w:rPr>
        <w:t xml:space="preserve"> </w:t>
      </w:r>
      <w:r w:rsidR="00F6025D">
        <w:rPr>
          <w:rFonts w:ascii="Arial" w:hAnsi="Arial" w:cs="Arial"/>
          <w:sz w:val="24"/>
          <w:szCs w:val="24"/>
        </w:rPr>
        <w:t>y la 1300-</w:t>
      </w:r>
      <w:r w:rsidR="00E13065">
        <w:rPr>
          <w:rFonts w:ascii="Arial" w:hAnsi="Arial" w:cs="Arial"/>
          <w:sz w:val="24"/>
          <w:szCs w:val="24"/>
        </w:rPr>
        <w:t>07-22 del 17 de septiembre de 2021</w:t>
      </w:r>
      <w:r w:rsidR="0097416B">
        <w:rPr>
          <w:rFonts w:ascii="Arial" w:hAnsi="Arial" w:cs="Arial"/>
          <w:sz w:val="24"/>
          <w:szCs w:val="24"/>
        </w:rPr>
        <w:t>.</w:t>
      </w:r>
    </w:p>
    <w:p w14:paraId="1DD64BE7" w14:textId="77777777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</w:p>
    <w:p w14:paraId="1DD64BE8" w14:textId="0FFDAB0F" w:rsidR="00D761CF" w:rsidRPr="008A6E2C" w:rsidRDefault="008C42D2">
      <w:pPr>
        <w:jc w:val="both"/>
        <w:rPr>
          <w:rFonts w:ascii="Arial" w:hAnsi="Arial" w:cs="Arial"/>
          <w:b/>
          <w:sz w:val="24"/>
          <w:szCs w:val="24"/>
          <w:lang w:val="es-PR"/>
        </w:rPr>
      </w:pPr>
      <w:r w:rsidRPr="008A6E2C">
        <w:rPr>
          <w:rFonts w:ascii="Arial" w:hAnsi="Arial" w:cs="Arial"/>
          <w:sz w:val="24"/>
          <w:szCs w:val="24"/>
        </w:rPr>
        <w:t>El texto de esta Carta Circular está disponible en nuestra página de Internet en la dirección</w:t>
      </w:r>
      <w:r w:rsidR="00A0668D" w:rsidRPr="008A6E2C">
        <w:rPr>
          <w:rFonts w:ascii="Arial" w:hAnsi="Arial" w:cs="Arial"/>
          <w:sz w:val="24"/>
          <w:szCs w:val="24"/>
        </w:rPr>
        <w:t xml:space="preserve">: </w:t>
      </w:r>
      <w:r w:rsidR="000070DB" w:rsidRPr="008A6E2C">
        <w:rPr>
          <w:rFonts w:ascii="Arial" w:hAnsi="Arial" w:cs="Arial"/>
          <w:b/>
          <w:color w:val="000000"/>
          <w:sz w:val="24"/>
          <w:szCs w:val="24"/>
          <w:lang w:val="es-PR"/>
        </w:rPr>
        <w:t>http://www.hacienda.pr.gov/sobre-hacienda/publicaciones/contabilidad-central/cartas-circulares-de-contabilidad-central</w:t>
      </w:r>
    </w:p>
    <w:p w14:paraId="4B1218A8" w14:textId="77777777" w:rsidR="00447190" w:rsidRPr="008A6E2C" w:rsidRDefault="00447190">
      <w:pPr>
        <w:jc w:val="both"/>
        <w:rPr>
          <w:rFonts w:ascii="Arial" w:hAnsi="Arial" w:cs="Arial"/>
          <w:sz w:val="24"/>
          <w:szCs w:val="24"/>
        </w:rPr>
      </w:pPr>
    </w:p>
    <w:p w14:paraId="1DD64BEA" w14:textId="77777777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>Será responsabilidad de las agencias hacer llegar copia de esta Carta Circular al personal responsable de preparar y tramitar los comprobantes de pago.</w:t>
      </w:r>
    </w:p>
    <w:p w14:paraId="1DD64BEB" w14:textId="77777777" w:rsidR="008C42D2" w:rsidRPr="008A6E2C" w:rsidRDefault="008C42D2">
      <w:pPr>
        <w:jc w:val="both"/>
        <w:rPr>
          <w:rFonts w:ascii="Arial" w:hAnsi="Arial" w:cs="Arial"/>
          <w:bCs/>
          <w:sz w:val="24"/>
          <w:szCs w:val="24"/>
        </w:rPr>
      </w:pPr>
    </w:p>
    <w:p w14:paraId="1DD64BEC" w14:textId="77777777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>Cordialmente,</w:t>
      </w:r>
    </w:p>
    <w:p w14:paraId="1DD64BED" w14:textId="77777777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</w:p>
    <w:p w14:paraId="1DD64BEE" w14:textId="77777777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</w:p>
    <w:p w14:paraId="1DD64BEF" w14:textId="77777777" w:rsidR="008C42D2" w:rsidRPr="008A6E2C" w:rsidRDefault="008C42D2">
      <w:pPr>
        <w:jc w:val="both"/>
        <w:rPr>
          <w:rFonts w:ascii="Arial" w:hAnsi="Arial" w:cs="Arial"/>
          <w:sz w:val="24"/>
          <w:szCs w:val="24"/>
        </w:rPr>
      </w:pPr>
    </w:p>
    <w:p w14:paraId="1DD64BF0" w14:textId="6AD31F39" w:rsidR="0088339F" w:rsidRPr="008A6E2C" w:rsidRDefault="008B7316" w:rsidP="00D96530">
      <w:pPr>
        <w:pStyle w:val="BodyTextIndent3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</w:t>
      </w:r>
      <w:r w:rsidR="00913767">
        <w:rPr>
          <w:rFonts w:ascii="Arial" w:hAnsi="Arial" w:cs="Arial"/>
          <w:sz w:val="24"/>
          <w:szCs w:val="24"/>
        </w:rPr>
        <w:t>cisco Parés Alicea</w:t>
      </w:r>
    </w:p>
    <w:p w14:paraId="1DD64BF1" w14:textId="4148E72A" w:rsidR="0088339F" w:rsidRPr="008A6E2C" w:rsidRDefault="0088339F" w:rsidP="00D96530">
      <w:pPr>
        <w:pStyle w:val="BodyTextIndent3"/>
        <w:spacing w:after="0"/>
        <w:ind w:left="0"/>
        <w:rPr>
          <w:rFonts w:ascii="Arial" w:hAnsi="Arial" w:cs="Arial"/>
          <w:sz w:val="24"/>
          <w:szCs w:val="24"/>
        </w:rPr>
      </w:pPr>
      <w:r w:rsidRPr="008A6E2C">
        <w:rPr>
          <w:rFonts w:ascii="Arial" w:hAnsi="Arial" w:cs="Arial"/>
          <w:sz w:val="24"/>
          <w:szCs w:val="24"/>
        </w:rPr>
        <w:t>Secretario de Hacienda</w:t>
      </w:r>
      <w:r w:rsidR="008B7316">
        <w:rPr>
          <w:rFonts w:ascii="Arial" w:hAnsi="Arial" w:cs="Arial"/>
          <w:sz w:val="24"/>
          <w:szCs w:val="24"/>
        </w:rPr>
        <w:t xml:space="preserve"> </w:t>
      </w:r>
    </w:p>
    <w:p w14:paraId="7FFCE83F" w14:textId="25265B94" w:rsidR="00D96530" w:rsidRPr="008A6E2C" w:rsidRDefault="00D96530" w:rsidP="00D96530">
      <w:pPr>
        <w:pStyle w:val="BodyTextIndent3"/>
        <w:spacing w:after="0"/>
        <w:ind w:left="0"/>
        <w:rPr>
          <w:rFonts w:ascii="Arial" w:hAnsi="Arial" w:cs="Arial"/>
          <w:sz w:val="24"/>
          <w:szCs w:val="24"/>
        </w:rPr>
      </w:pPr>
    </w:p>
    <w:p w14:paraId="146B3B35" w14:textId="77777777" w:rsidR="00EE4D92" w:rsidRPr="00AA2F18" w:rsidRDefault="008C42D2" w:rsidP="00515F53">
      <w:pPr>
        <w:tabs>
          <w:tab w:val="left" w:pos="5205"/>
        </w:tabs>
        <w:rPr>
          <w:rFonts w:ascii="Arial" w:hAnsi="Arial" w:cs="Arial"/>
          <w:sz w:val="24"/>
          <w:szCs w:val="24"/>
        </w:rPr>
      </w:pPr>
      <w:r w:rsidRPr="00AA2F18">
        <w:rPr>
          <w:rFonts w:ascii="Arial" w:hAnsi="Arial" w:cs="Arial"/>
          <w:sz w:val="24"/>
          <w:szCs w:val="24"/>
        </w:rPr>
        <w:t>Anejos</w:t>
      </w:r>
    </w:p>
    <w:p w14:paraId="3C785F4F" w14:textId="77777777" w:rsidR="00EE4D92" w:rsidRDefault="00EE4D92" w:rsidP="00515F53">
      <w:pPr>
        <w:tabs>
          <w:tab w:val="left" w:pos="5205"/>
        </w:tabs>
        <w:rPr>
          <w:rFonts w:cs="Arial"/>
          <w:sz w:val="24"/>
          <w:szCs w:val="24"/>
        </w:rPr>
      </w:pPr>
    </w:p>
    <w:p w14:paraId="56D38752" w14:textId="77777777" w:rsidR="00EE4D92" w:rsidRDefault="00EE4D92" w:rsidP="00515F53">
      <w:pPr>
        <w:tabs>
          <w:tab w:val="left" w:pos="5205"/>
        </w:tabs>
        <w:rPr>
          <w:rFonts w:cs="Arial"/>
          <w:sz w:val="24"/>
          <w:szCs w:val="24"/>
        </w:rPr>
      </w:pPr>
    </w:p>
    <w:p w14:paraId="40A58C3A" w14:textId="77777777" w:rsidR="00EE4D92" w:rsidRDefault="00EE4D92" w:rsidP="00515F53">
      <w:pPr>
        <w:tabs>
          <w:tab w:val="left" w:pos="5205"/>
        </w:tabs>
        <w:rPr>
          <w:rFonts w:cs="Arial"/>
          <w:sz w:val="24"/>
          <w:szCs w:val="24"/>
        </w:rPr>
      </w:pPr>
    </w:p>
    <w:p w14:paraId="1199988C" w14:textId="77777777" w:rsidR="00EE4D92" w:rsidRDefault="00EE4D92" w:rsidP="00515F53">
      <w:pPr>
        <w:tabs>
          <w:tab w:val="left" w:pos="5205"/>
        </w:tabs>
        <w:rPr>
          <w:rFonts w:cs="Arial"/>
          <w:sz w:val="24"/>
          <w:szCs w:val="24"/>
        </w:rPr>
      </w:pPr>
    </w:p>
    <w:p w14:paraId="13DACFDA" w14:textId="77777777" w:rsidR="00EE4D92" w:rsidRDefault="00EE4D92" w:rsidP="00515F53">
      <w:pPr>
        <w:tabs>
          <w:tab w:val="left" w:pos="5205"/>
        </w:tabs>
        <w:rPr>
          <w:rFonts w:cs="Arial"/>
          <w:sz w:val="24"/>
          <w:szCs w:val="24"/>
        </w:rPr>
      </w:pPr>
    </w:p>
    <w:p w14:paraId="47A89701" w14:textId="77777777" w:rsidR="00EE4D92" w:rsidRDefault="00EE4D92" w:rsidP="00515F53">
      <w:pPr>
        <w:tabs>
          <w:tab w:val="left" w:pos="5205"/>
        </w:tabs>
        <w:rPr>
          <w:rFonts w:cs="Arial"/>
          <w:sz w:val="24"/>
          <w:szCs w:val="24"/>
        </w:rPr>
      </w:pPr>
    </w:p>
    <w:p w14:paraId="3F9337FA" w14:textId="77777777" w:rsidR="00EE4D92" w:rsidRDefault="00EE4D92" w:rsidP="00515F53">
      <w:pPr>
        <w:tabs>
          <w:tab w:val="left" w:pos="5205"/>
        </w:tabs>
        <w:rPr>
          <w:rFonts w:cs="Arial"/>
          <w:sz w:val="24"/>
          <w:szCs w:val="24"/>
        </w:rPr>
      </w:pPr>
    </w:p>
    <w:p w14:paraId="39A343A9" w14:textId="57937C1C" w:rsidR="00515F53" w:rsidRDefault="00515F53" w:rsidP="00515F53">
      <w:pPr>
        <w:tabs>
          <w:tab w:val="left" w:pos="5205"/>
        </w:tabs>
      </w:pPr>
    </w:p>
    <w:sectPr w:rsidR="00515F53" w:rsidSect="00113552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A5D3" w14:textId="77777777" w:rsidR="00931133" w:rsidRDefault="00931133">
      <w:r>
        <w:separator/>
      </w:r>
    </w:p>
  </w:endnote>
  <w:endnote w:type="continuationSeparator" w:id="0">
    <w:p w14:paraId="2587316C" w14:textId="77777777" w:rsidR="00931133" w:rsidRDefault="00931133">
      <w:r>
        <w:continuationSeparator/>
      </w:r>
    </w:p>
  </w:endnote>
  <w:endnote w:type="continuationNotice" w:id="1">
    <w:p w14:paraId="18AEEF4D" w14:textId="77777777" w:rsidR="00931133" w:rsidRDefault="00931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9EDA" w14:textId="77777777" w:rsidR="00931133" w:rsidRDefault="00931133">
      <w:r>
        <w:separator/>
      </w:r>
    </w:p>
  </w:footnote>
  <w:footnote w:type="continuationSeparator" w:id="0">
    <w:p w14:paraId="24DD078B" w14:textId="77777777" w:rsidR="00931133" w:rsidRDefault="00931133">
      <w:r>
        <w:continuationSeparator/>
      </w:r>
    </w:p>
  </w:footnote>
  <w:footnote w:type="continuationNotice" w:id="1">
    <w:p w14:paraId="4EA02CC2" w14:textId="77777777" w:rsidR="00931133" w:rsidRDefault="00931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4BF8" w14:textId="77777777" w:rsidR="00264A2C" w:rsidRDefault="00264A2C">
    <w:pPr>
      <w:pStyle w:val="Header"/>
      <w:rPr>
        <w:lang w:val="en-US"/>
      </w:rPr>
    </w:pPr>
  </w:p>
  <w:p w14:paraId="1DD64BF9" w14:textId="77777777" w:rsidR="00264A2C" w:rsidRDefault="00264A2C">
    <w:pPr>
      <w:pStyle w:val="Header"/>
      <w:rPr>
        <w:lang w:val="en-US"/>
      </w:rPr>
    </w:pPr>
  </w:p>
  <w:p w14:paraId="1DD64BFA" w14:textId="77777777" w:rsidR="00264A2C" w:rsidRDefault="00264A2C">
    <w:pPr>
      <w:pStyle w:val="Header"/>
      <w:rPr>
        <w:lang w:val="en-US"/>
      </w:rPr>
    </w:pPr>
  </w:p>
  <w:p w14:paraId="1DD64BFB" w14:textId="77777777" w:rsidR="00264A2C" w:rsidRDefault="00264A2C">
    <w:pPr>
      <w:pStyle w:val="Header"/>
      <w:rPr>
        <w:lang w:val="en-US"/>
      </w:rPr>
    </w:pPr>
  </w:p>
  <w:p w14:paraId="1DD64BFC" w14:textId="77777777" w:rsidR="00264A2C" w:rsidRDefault="00264A2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4BFD" w14:textId="1FD57348" w:rsidR="00264A2C" w:rsidRPr="006636E6" w:rsidRDefault="00264A2C">
    <w:pPr>
      <w:pStyle w:val="Header"/>
      <w:rPr>
        <w:rFonts w:ascii="Arial" w:hAnsi="Arial" w:cs="Arial"/>
        <w:sz w:val="23"/>
        <w:szCs w:val="23"/>
      </w:rPr>
    </w:pPr>
    <w:r w:rsidRPr="006636E6">
      <w:rPr>
        <w:rFonts w:ascii="Arial" w:hAnsi="Arial" w:cs="Arial"/>
        <w:sz w:val="23"/>
        <w:szCs w:val="23"/>
      </w:rPr>
      <w:t>CC 1300-</w:t>
    </w:r>
    <w:r w:rsidR="006F0E4A">
      <w:rPr>
        <w:rFonts w:ascii="Arial" w:hAnsi="Arial" w:cs="Arial"/>
        <w:sz w:val="23"/>
        <w:szCs w:val="23"/>
      </w:rPr>
      <w:t>30</w:t>
    </w:r>
    <w:r w:rsidRPr="006636E6">
      <w:rPr>
        <w:rFonts w:ascii="Arial" w:hAnsi="Arial" w:cs="Arial"/>
        <w:sz w:val="23"/>
        <w:szCs w:val="23"/>
      </w:rPr>
      <w:t>-</w:t>
    </w:r>
    <w:r w:rsidR="002C385A">
      <w:rPr>
        <w:rFonts w:ascii="Arial" w:hAnsi="Arial" w:cs="Arial"/>
        <w:sz w:val="23"/>
        <w:szCs w:val="23"/>
      </w:rPr>
      <w:t>2</w:t>
    </w:r>
    <w:r w:rsidR="00806115">
      <w:rPr>
        <w:rFonts w:ascii="Arial" w:hAnsi="Arial" w:cs="Arial"/>
        <w:sz w:val="23"/>
        <w:szCs w:val="23"/>
      </w:rPr>
      <w:t>3</w:t>
    </w:r>
  </w:p>
  <w:p w14:paraId="1DD64BFE" w14:textId="197044BC" w:rsidR="00264A2C" w:rsidRPr="006636E6" w:rsidRDefault="006F0E4A">
    <w:pPr>
      <w:pStyle w:val="Header"/>
      <w:rPr>
        <w:rFonts w:ascii="Arial" w:hAnsi="Arial" w:cs="Arial"/>
        <w:color w:val="FFFFFF" w:themeColor="background1"/>
        <w:sz w:val="23"/>
        <w:szCs w:val="23"/>
      </w:rPr>
    </w:pPr>
    <w:r>
      <w:rPr>
        <w:rFonts w:ascii="Arial" w:hAnsi="Arial" w:cs="Arial"/>
        <w:sz w:val="23"/>
        <w:szCs w:val="23"/>
      </w:rPr>
      <w:t>2</w:t>
    </w:r>
    <w:r w:rsidR="00AE6029">
      <w:rPr>
        <w:rFonts w:ascii="Arial" w:hAnsi="Arial" w:cs="Arial"/>
        <w:sz w:val="23"/>
        <w:szCs w:val="23"/>
      </w:rPr>
      <w:t xml:space="preserve"> </w:t>
    </w:r>
    <w:r w:rsidR="00B96902">
      <w:rPr>
        <w:rFonts w:ascii="Arial" w:hAnsi="Arial" w:cs="Arial"/>
        <w:sz w:val="23"/>
        <w:szCs w:val="23"/>
      </w:rPr>
      <w:t xml:space="preserve">de </w:t>
    </w:r>
    <w:r>
      <w:rPr>
        <w:rFonts w:ascii="Arial" w:hAnsi="Arial" w:cs="Arial"/>
        <w:sz w:val="23"/>
        <w:szCs w:val="23"/>
      </w:rPr>
      <w:t>mayo</w:t>
    </w:r>
    <w:r w:rsidR="00B96902">
      <w:rPr>
        <w:rFonts w:ascii="Arial" w:hAnsi="Arial" w:cs="Arial"/>
        <w:sz w:val="23"/>
        <w:szCs w:val="23"/>
      </w:rPr>
      <w:t xml:space="preserve"> de 20</w:t>
    </w:r>
    <w:r w:rsidR="00B74C8D">
      <w:rPr>
        <w:rFonts w:ascii="Arial" w:hAnsi="Arial" w:cs="Arial"/>
        <w:sz w:val="23"/>
        <w:szCs w:val="23"/>
      </w:rPr>
      <w:t>2</w:t>
    </w:r>
    <w:r w:rsidR="00806115">
      <w:rPr>
        <w:rFonts w:ascii="Arial" w:hAnsi="Arial" w:cs="Arial"/>
        <w:sz w:val="23"/>
        <w:szCs w:val="23"/>
      </w:rPr>
      <w:t>3</w:t>
    </w:r>
    <w:r w:rsidR="00B96902">
      <w:rPr>
        <w:rFonts w:ascii="Arial" w:hAnsi="Arial" w:cs="Arial"/>
        <w:color w:val="FFFFFF" w:themeColor="background1"/>
        <w:sz w:val="23"/>
        <w:szCs w:val="23"/>
      </w:rPr>
      <w:t xml:space="preserve"> de mayo</w:t>
    </w:r>
    <w:r w:rsidR="004B3252" w:rsidRPr="006636E6">
      <w:rPr>
        <w:rFonts w:ascii="Arial" w:hAnsi="Arial" w:cs="Arial"/>
        <w:color w:val="FFFFFF" w:themeColor="background1"/>
        <w:sz w:val="23"/>
        <w:szCs w:val="23"/>
      </w:rPr>
      <w:t>22</w:t>
    </w:r>
    <w:r w:rsidR="00264A2C" w:rsidRPr="006636E6">
      <w:rPr>
        <w:rFonts w:ascii="Arial" w:hAnsi="Arial" w:cs="Arial"/>
        <w:color w:val="FFFFFF" w:themeColor="background1"/>
        <w:sz w:val="23"/>
        <w:szCs w:val="23"/>
      </w:rPr>
      <w:t xml:space="preserve"> de abril de 201</w:t>
    </w:r>
    <w:r w:rsidR="004B3252" w:rsidRPr="006636E6">
      <w:rPr>
        <w:rFonts w:ascii="Arial" w:hAnsi="Arial" w:cs="Arial"/>
        <w:color w:val="FFFFFF" w:themeColor="background1"/>
        <w:sz w:val="23"/>
        <w:szCs w:val="23"/>
      </w:rPr>
      <w:t>8</w:t>
    </w:r>
  </w:p>
  <w:p w14:paraId="1DD64BFF" w14:textId="6263C1A3" w:rsidR="00264A2C" w:rsidRPr="006636E6" w:rsidRDefault="00264A2C">
    <w:pPr>
      <w:pStyle w:val="Header"/>
      <w:rPr>
        <w:rFonts w:ascii="Arial" w:hAnsi="Arial" w:cs="Arial"/>
        <w:sz w:val="23"/>
        <w:szCs w:val="23"/>
      </w:rPr>
    </w:pPr>
    <w:r w:rsidRPr="006636E6">
      <w:rPr>
        <w:rFonts w:ascii="Arial" w:hAnsi="Arial" w:cs="Arial"/>
        <w:sz w:val="23"/>
        <w:szCs w:val="23"/>
      </w:rPr>
      <w:t xml:space="preserve">Página </w:t>
    </w:r>
    <w:r w:rsidRPr="006636E6">
      <w:rPr>
        <w:rStyle w:val="PageNumber"/>
        <w:rFonts w:ascii="Arial" w:hAnsi="Arial" w:cs="Arial"/>
        <w:sz w:val="23"/>
        <w:szCs w:val="23"/>
      </w:rPr>
      <w:fldChar w:fldCharType="begin"/>
    </w:r>
    <w:r w:rsidRPr="006636E6">
      <w:rPr>
        <w:rStyle w:val="PageNumber"/>
        <w:rFonts w:ascii="Arial" w:hAnsi="Arial" w:cs="Arial"/>
        <w:sz w:val="23"/>
        <w:szCs w:val="23"/>
      </w:rPr>
      <w:instrText xml:space="preserve"> PAGE </w:instrText>
    </w:r>
    <w:r w:rsidRPr="006636E6">
      <w:rPr>
        <w:rStyle w:val="PageNumber"/>
        <w:rFonts w:ascii="Arial" w:hAnsi="Arial" w:cs="Arial"/>
        <w:sz w:val="23"/>
        <w:szCs w:val="23"/>
      </w:rPr>
      <w:fldChar w:fldCharType="separate"/>
    </w:r>
    <w:r w:rsidR="00BB50BE">
      <w:rPr>
        <w:rStyle w:val="PageNumber"/>
        <w:rFonts w:ascii="Arial" w:hAnsi="Arial" w:cs="Arial"/>
        <w:noProof/>
        <w:sz w:val="23"/>
        <w:szCs w:val="23"/>
      </w:rPr>
      <w:t>2</w:t>
    </w:r>
    <w:r w:rsidRPr="006636E6">
      <w:rPr>
        <w:rStyle w:val="PageNumber"/>
        <w:rFonts w:ascii="Arial" w:hAnsi="Arial" w:cs="Arial"/>
        <w:sz w:val="23"/>
        <w:szCs w:val="23"/>
      </w:rPr>
      <w:fldChar w:fldCharType="end"/>
    </w:r>
  </w:p>
  <w:p w14:paraId="1DD64C00" w14:textId="7DA4A35B" w:rsidR="00264A2C" w:rsidRPr="006636E6" w:rsidRDefault="00264A2C">
    <w:pPr>
      <w:pStyle w:val="Header"/>
      <w:rPr>
        <w:rFonts w:ascii="Arial" w:hAnsi="Arial" w:cs="Arial"/>
        <w:sz w:val="23"/>
        <w:szCs w:val="23"/>
        <w:lang w:val="es-ES"/>
      </w:rPr>
    </w:pPr>
  </w:p>
  <w:p w14:paraId="301BDD42" w14:textId="77777777" w:rsidR="00447190" w:rsidRPr="003A7C01" w:rsidRDefault="00447190">
    <w:pPr>
      <w:pStyle w:val="Header"/>
      <w:rPr>
        <w:rFonts w:ascii="Arial" w:hAnsi="Arial" w:cs="Arial"/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C61"/>
    <w:multiLevelType w:val="singleLevel"/>
    <w:tmpl w:val="4DEE0B7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4856BD"/>
    <w:multiLevelType w:val="singleLevel"/>
    <w:tmpl w:val="C02262C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E61CC6"/>
    <w:multiLevelType w:val="singleLevel"/>
    <w:tmpl w:val="AE4C167C"/>
    <w:lvl w:ilvl="0">
      <w:start w:val="6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237D1E1B"/>
    <w:multiLevelType w:val="singleLevel"/>
    <w:tmpl w:val="1C42887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BAD51E1"/>
    <w:multiLevelType w:val="singleLevel"/>
    <w:tmpl w:val="1C42887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D17778A"/>
    <w:multiLevelType w:val="singleLevel"/>
    <w:tmpl w:val="1C42887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09B65FF"/>
    <w:multiLevelType w:val="singleLevel"/>
    <w:tmpl w:val="AE4C167C"/>
    <w:lvl w:ilvl="0">
      <w:start w:val="8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2981F93"/>
    <w:multiLevelType w:val="hybridMultilevel"/>
    <w:tmpl w:val="33EE9192"/>
    <w:lvl w:ilvl="0" w:tplc="1C36A2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AC644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4638E"/>
    <w:multiLevelType w:val="singleLevel"/>
    <w:tmpl w:val="6B343C2A"/>
    <w:lvl w:ilvl="0">
      <w:start w:val="8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A1D368D"/>
    <w:multiLevelType w:val="singleLevel"/>
    <w:tmpl w:val="AE4C167C"/>
    <w:lvl w:ilvl="0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E55709C"/>
    <w:multiLevelType w:val="singleLevel"/>
    <w:tmpl w:val="AE4C167C"/>
    <w:lvl w:ilvl="0">
      <w:start w:val="7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1" w15:restartNumberingAfterBreak="0">
    <w:nsid w:val="41B2099F"/>
    <w:multiLevelType w:val="singleLevel"/>
    <w:tmpl w:val="9954A7E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AF06499"/>
    <w:multiLevelType w:val="singleLevel"/>
    <w:tmpl w:val="1C42887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BF228E7"/>
    <w:multiLevelType w:val="singleLevel"/>
    <w:tmpl w:val="AE4C167C"/>
    <w:lvl w:ilvl="0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DF07FBF"/>
    <w:multiLevelType w:val="singleLevel"/>
    <w:tmpl w:val="1C42887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5D621DC"/>
    <w:multiLevelType w:val="singleLevel"/>
    <w:tmpl w:val="1C42887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F2406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CD83D5F"/>
    <w:multiLevelType w:val="singleLevel"/>
    <w:tmpl w:val="AE4C167C"/>
    <w:lvl w:ilvl="0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63397017">
    <w:abstractNumId w:val="13"/>
  </w:num>
  <w:num w:numId="2" w16cid:durableId="1801848536">
    <w:abstractNumId w:val="10"/>
  </w:num>
  <w:num w:numId="3" w16cid:durableId="267809369">
    <w:abstractNumId w:val="6"/>
  </w:num>
  <w:num w:numId="4" w16cid:durableId="42219854">
    <w:abstractNumId w:val="11"/>
  </w:num>
  <w:num w:numId="5" w16cid:durableId="1690256289">
    <w:abstractNumId w:val="0"/>
  </w:num>
  <w:num w:numId="6" w16cid:durableId="678778681">
    <w:abstractNumId w:val="9"/>
  </w:num>
  <w:num w:numId="7" w16cid:durableId="38867840">
    <w:abstractNumId w:val="17"/>
  </w:num>
  <w:num w:numId="8" w16cid:durableId="360981796">
    <w:abstractNumId w:val="1"/>
  </w:num>
  <w:num w:numId="9" w16cid:durableId="1641424235">
    <w:abstractNumId w:val="2"/>
  </w:num>
  <w:num w:numId="10" w16cid:durableId="998580680">
    <w:abstractNumId w:val="16"/>
  </w:num>
  <w:num w:numId="11" w16cid:durableId="1199510465">
    <w:abstractNumId w:val="12"/>
  </w:num>
  <w:num w:numId="12" w16cid:durableId="1310985780">
    <w:abstractNumId w:val="14"/>
  </w:num>
  <w:num w:numId="13" w16cid:durableId="297609902">
    <w:abstractNumId w:val="3"/>
  </w:num>
  <w:num w:numId="14" w16cid:durableId="82998320">
    <w:abstractNumId w:val="5"/>
  </w:num>
  <w:num w:numId="15" w16cid:durableId="1469738119">
    <w:abstractNumId w:val="4"/>
  </w:num>
  <w:num w:numId="16" w16cid:durableId="1219124048">
    <w:abstractNumId w:val="15"/>
  </w:num>
  <w:num w:numId="17" w16cid:durableId="26224506">
    <w:abstractNumId w:val="8"/>
  </w:num>
  <w:num w:numId="18" w16cid:durableId="1478838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83"/>
    <w:rsid w:val="0000410C"/>
    <w:rsid w:val="000070DB"/>
    <w:rsid w:val="0002074D"/>
    <w:rsid w:val="000329C7"/>
    <w:rsid w:val="000331BE"/>
    <w:rsid w:val="00034D3E"/>
    <w:rsid w:val="00035EAD"/>
    <w:rsid w:val="000367CC"/>
    <w:rsid w:val="00043272"/>
    <w:rsid w:val="00044092"/>
    <w:rsid w:val="000451DC"/>
    <w:rsid w:val="00045A88"/>
    <w:rsid w:val="00052624"/>
    <w:rsid w:val="00054B97"/>
    <w:rsid w:val="00054FD4"/>
    <w:rsid w:val="000567CC"/>
    <w:rsid w:val="00056F99"/>
    <w:rsid w:val="00057933"/>
    <w:rsid w:val="00061867"/>
    <w:rsid w:val="0006219F"/>
    <w:rsid w:val="0006332E"/>
    <w:rsid w:val="00064D1F"/>
    <w:rsid w:val="00065702"/>
    <w:rsid w:val="00071326"/>
    <w:rsid w:val="00072439"/>
    <w:rsid w:val="000738CB"/>
    <w:rsid w:val="00073C65"/>
    <w:rsid w:val="0009247E"/>
    <w:rsid w:val="00092E77"/>
    <w:rsid w:val="000A3F03"/>
    <w:rsid w:val="000A72B0"/>
    <w:rsid w:val="000A73CF"/>
    <w:rsid w:val="000B4510"/>
    <w:rsid w:val="000B4C76"/>
    <w:rsid w:val="000B7068"/>
    <w:rsid w:val="000C3567"/>
    <w:rsid w:val="000D308A"/>
    <w:rsid w:val="000D6996"/>
    <w:rsid w:val="000E173F"/>
    <w:rsid w:val="000F11D5"/>
    <w:rsid w:val="000F74C8"/>
    <w:rsid w:val="001113B2"/>
    <w:rsid w:val="00111FE5"/>
    <w:rsid w:val="00113552"/>
    <w:rsid w:val="00114893"/>
    <w:rsid w:val="00116EE3"/>
    <w:rsid w:val="00121120"/>
    <w:rsid w:val="00123448"/>
    <w:rsid w:val="00123697"/>
    <w:rsid w:val="0012374A"/>
    <w:rsid w:val="0012792B"/>
    <w:rsid w:val="00144E37"/>
    <w:rsid w:val="00144FE8"/>
    <w:rsid w:val="001451DA"/>
    <w:rsid w:val="00153552"/>
    <w:rsid w:val="0015415E"/>
    <w:rsid w:val="00154510"/>
    <w:rsid w:val="001604E0"/>
    <w:rsid w:val="00161BD4"/>
    <w:rsid w:val="00172866"/>
    <w:rsid w:val="00174AB7"/>
    <w:rsid w:val="00176F4A"/>
    <w:rsid w:val="001813B4"/>
    <w:rsid w:val="001816D5"/>
    <w:rsid w:val="00181F0C"/>
    <w:rsid w:val="001821CD"/>
    <w:rsid w:val="001826F3"/>
    <w:rsid w:val="00184672"/>
    <w:rsid w:val="001871B4"/>
    <w:rsid w:val="00187B26"/>
    <w:rsid w:val="00190A64"/>
    <w:rsid w:val="00192ABA"/>
    <w:rsid w:val="001A06E8"/>
    <w:rsid w:val="001A0DF3"/>
    <w:rsid w:val="001A6CF7"/>
    <w:rsid w:val="001B0667"/>
    <w:rsid w:val="001B4008"/>
    <w:rsid w:val="001C0BAA"/>
    <w:rsid w:val="001C290E"/>
    <w:rsid w:val="001C567B"/>
    <w:rsid w:val="001C5B9F"/>
    <w:rsid w:val="001D1ED3"/>
    <w:rsid w:val="001D46A1"/>
    <w:rsid w:val="001D63CB"/>
    <w:rsid w:val="001D655F"/>
    <w:rsid w:val="001E132C"/>
    <w:rsid w:val="001E19BB"/>
    <w:rsid w:val="001E1A9A"/>
    <w:rsid w:val="001E44E9"/>
    <w:rsid w:val="001E6665"/>
    <w:rsid w:val="001E7851"/>
    <w:rsid w:val="001F3318"/>
    <w:rsid w:val="001F422C"/>
    <w:rsid w:val="002053BB"/>
    <w:rsid w:val="00205735"/>
    <w:rsid w:val="00206D92"/>
    <w:rsid w:val="00210308"/>
    <w:rsid w:val="00211AF3"/>
    <w:rsid w:val="00212C7B"/>
    <w:rsid w:val="00215EFB"/>
    <w:rsid w:val="00216719"/>
    <w:rsid w:val="002243B9"/>
    <w:rsid w:val="002259FF"/>
    <w:rsid w:val="00232C1F"/>
    <w:rsid w:val="00232E14"/>
    <w:rsid w:val="00237CC2"/>
    <w:rsid w:val="00242987"/>
    <w:rsid w:val="00245946"/>
    <w:rsid w:val="0025042E"/>
    <w:rsid w:val="002566E2"/>
    <w:rsid w:val="002638D1"/>
    <w:rsid w:val="00264A2C"/>
    <w:rsid w:val="002830E4"/>
    <w:rsid w:val="00284D68"/>
    <w:rsid w:val="00287DB0"/>
    <w:rsid w:val="00293459"/>
    <w:rsid w:val="002B055F"/>
    <w:rsid w:val="002C0E5A"/>
    <w:rsid w:val="002C385A"/>
    <w:rsid w:val="002D4E9C"/>
    <w:rsid w:val="002D4EA8"/>
    <w:rsid w:val="002D6FCF"/>
    <w:rsid w:val="002E5620"/>
    <w:rsid w:val="002F164C"/>
    <w:rsid w:val="002F4670"/>
    <w:rsid w:val="00300AD0"/>
    <w:rsid w:val="00300D18"/>
    <w:rsid w:val="00303AB9"/>
    <w:rsid w:val="00321B54"/>
    <w:rsid w:val="00321CB4"/>
    <w:rsid w:val="00326634"/>
    <w:rsid w:val="0033169A"/>
    <w:rsid w:val="00336196"/>
    <w:rsid w:val="0034375E"/>
    <w:rsid w:val="00343D16"/>
    <w:rsid w:val="00344F39"/>
    <w:rsid w:val="003547E4"/>
    <w:rsid w:val="00374E94"/>
    <w:rsid w:val="0037501F"/>
    <w:rsid w:val="003751C9"/>
    <w:rsid w:val="0037633D"/>
    <w:rsid w:val="00386833"/>
    <w:rsid w:val="00397AF4"/>
    <w:rsid w:val="00397C6C"/>
    <w:rsid w:val="003A4E3A"/>
    <w:rsid w:val="003A7C01"/>
    <w:rsid w:val="003B7527"/>
    <w:rsid w:val="003C1110"/>
    <w:rsid w:val="003C6518"/>
    <w:rsid w:val="003D039F"/>
    <w:rsid w:val="003D2ECD"/>
    <w:rsid w:val="003D757E"/>
    <w:rsid w:val="003E0D8A"/>
    <w:rsid w:val="003E1940"/>
    <w:rsid w:val="003E369C"/>
    <w:rsid w:val="003F0F45"/>
    <w:rsid w:val="003F307B"/>
    <w:rsid w:val="003F394E"/>
    <w:rsid w:val="004044F2"/>
    <w:rsid w:val="00404C61"/>
    <w:rsid w:val="00405320"/>
    <w:rsid w:val="00413838"/>
    <w:rsid w:val="004149F0"/>
    <w:rsid w:val="0041508A"/>
    <w:rsid w:val="00416B1E"/>
    <w:rsid w:val="0042238F"/>
    <w:rsid w:val="0042499D"/>
    <w:rsid w:val="00430117"/>
    <w:rsid w:val="004302A4"/>
    <w:rsid w:val="00431B92"/>
    <w:rsid w:val="00433F40"/>
    <w:rsid w:val="00441833"/>
    <w:rsid w:val="00447190"/>
    <w:rsid w:val="00461BF8"/>
    <w:rsid w:val="00471F12"/>
    <w:rsid w:val="00472009"/>
    <w:rsid w:val="004733CE"/>
    <w:rsid w:val="00486A96"/>
    <w:rsid w:val="00491AC7"/>
    <w:rsid w:val="00491E04"/>
    <w:rsid w:val="00494558"/>
    <w:rsid w:val="004A1A4C"/>
    <w:rsid w:val="004A30F0"/>
    <w:rsid w:val="004B27F5"/>
    <w:rsid w:val="004B3252"/>
    <w:rsid w:val="004B41C0"/>
    <w:rsid w:val="004C32DC"/>
    <w:rsid w:val="004D1803"/>
    <w:rsid w:val="004D50CD"/>
    <w:rsid w:val="004E57CA"/>
    <w:rsid w:val="004E5F7A"/>
    <w:rsid w:val="004F1645"/>
    <w:rsid w:val="004F55EB"/>
    <w:rsid w:val="00500293"/>
    <w:rsid w:val="005025BB"/>
    <w:rsid w:val="00507DC8"/>
    <w:rsid w:val="00515392"/>
    <w:rsid w:val="00515F53"/>
    <w:rsid w:val="00516443"/>
    <w:rsid w:val="00521091"/>
    <w:rsid w:val="00523EA1"/>
    <w:rsid w:val="00524811"/>
    <w:rsid w:val="00524F94"/>
    <w:rsid w:val="00527A2A"/>
    <w:rsid w:val="00530091"/>
    <w:rsid w:val="00535E0D"/>
    <w:rsid w:val="00537795"/>
    <w:rsid w:val="00537F82"/>
    <w:rsid w:val="00546618"/>
    <w:rsid w:val="00546648"/>
    <w:rsid w:val="005549F4"/>
    <w:rsid w:val="00560111"/>
    <w:rsid w:val="00560CA1"/>
    <w:rsid w:val="0056239A"/>
    <w:rsid w:val="00562F0A"/>
    <w:rsid w:val="0057696E"/>
    <w:rsid w:val="00587623"/>
    <w:rsid w:val="005A0323"/>
    <w:rsid w:val="005A1D2E"/>
    <w:rsid w:val="005A2976"/>
    <w:rsid w:val="005A36A3"/>
    <w:rsid w:val="005A36C9"/>
    <w:rsid w:val="005B18AF"/>
    <w:rsid w:val="005B587E"/>
    <w:rsid w:val="005C01FD"/>
    <w:rsid w:val="005C17C8"/>
    <w:rsid w:val="005C203B"/>
    <w:rsid w:val="005C5865"/>
    <w:rsid w:val="005D21E0"/>
    <w:rsid w:val="005D5603"/>
    <w:rsid w:val="005D58D0"/>
    <w:rsid w:val="005D6DC1"/>
    <w:rsid w:val="005E75A7"/>
    <w:rsid w:val="005F02A4"/>
    <w:rsid w:val="005F0C14"/>
    <w:rsid w:val="005F6CEF"/>
    <w:rsid w:val="005F72D4"/>
    <w:rsid w:val="00601E0B"/>
    <w:rsid w:val="0061010C"/>
    <w:rsid w:val="0061270E"/>
    <w:rsid w:val="006143C5"/>
    <w:rsid w:val="00630FFA"/>
    <w:rsid w:val="00645247"/>
    <w:rsid w:val="00647431"/>
    <w:rsid w:val="00650CDE"/>
    <w:rsid w:val="00654108"/>
    <w:rsid w:val="0065790F"/>
    <w:rsid w:val="00661046"/>
    <w:rsid w:val="006636E6"/>
    <w:rsid w:val="00666449"/>
    <w:rsid w:val="00666A98"/>
    <w:rsid w:val="0066730B"/>
    <w:rsid w:val="0066751F"/>
    <w:rsid w:val="0066783E"/>
    <w:rsid w:val="006702DC"/>
    <w:rsid w:val="006707AD"/>
    <w:rsid w:val="00673D73"/>
    <w:rsid w:val="0068023D"/>
    <w:rsid w:val="00680E41"/>
    <w:rsid w:val="00682DA7"/>
    <w:rsid w:val="00685F56"/>
    <w:rsid w:val="006874BF"/>
    <w:rsid w:val="006951B8"/>
    <w:rsid w:val="00696B1B"/>
    <w:rsid w:val="006B2FA8"/>
    <w:rsid w:val="006B4116"/>
    <w:rsid w:val="006C1F57"/>
    <w:rsid w:val="006C5A14"/>
    <w:rsid w:val="006C7014"/>
    <w:rsid w:val="006D0C0E"/>
    <w:rsid w:val="006D1A0F"/>
    <w:rsid w:val="006D2BCF"/>
    <w:rsid w:val="006D31DB"/>
    <w:rsid w:val="006E57B9"/>
    <w:rsid w:val="006E6C9D"/>
    <w:rsid w:val="006E7D20"/>
    <w:rsid w:val="006F07F3"/>
    <w:rsid w:val="006F0E4A"/>
    <w:rsid w:val="007021FA"/>
    <w:rsid w:val="00711C4B"/>
    <w:rsid w:val="00716841"/>
    <w:rsid w:val="00726D3D"/>
    <w:rsid w:val="00735E86"/>
    <w:rsid w:val="007372EA"/>
    <w:rsid w:val="007403E5"/>
    <w:rsid w:val="00745589"/>
    <w:rsid w:val="00764335"/>
    <w:rsid w:val="00766381"/>
    <w:rsid w:val="007664A5"/>
    <w:rsid w:val="00766756"/>
    <w:rsid w:val="007758F9"/>
    <w:rsid w:val="0077711B"/>
    <w:rsid w:val="00777EC9"/>
    <w:rsid w:val="00784118"/>
    <w:rsid w:val="00792177"/>
    <w:rsid w:val="00792AF3"/>
    <w:rsid w:val="00792FA4"/>
    <w:rsid w:val="00793177"/>
    <w:rsid w:val="00795229"/>
    <w:rsid w:val="007A1DF9"/>
    <w:rsid w:val="007A3D12"/>
    <w:rsid w:val="007A50D4"/>
    <w:rsid w:val="007A71CD"/>
    <w:rsid w:val="007A7933"/>
    <w:rsid w:val="007B3ED1"/>
    <w:rsid w:val="007B4812"/>
    <w:rsid w:val="007B6F03"/>
    <w:rsid w:val="007B6F93"/>
    <w:rsid w:val="007C06AC"/>
    <w:rsid w:val="007D1B83"/>
    <w:rsid w:val="007D3F77"/>
    <w:rsid w:val="007D44C4"/>
    <w:rsid w:val="007D4D3E"/>
    <w:rsid w:val="007D4DD0"/>
    <w:rsid w:val="007D7860"/>
    <w:rsid w:val="007D794E"/>
    <w:rsid w:val="007D7BAC"/>
    <w:rsid w:val="007E028F"/>
    <w:rsid w:val="007E02FA"/>
    <w:rsid w:val="007F2A81"/>
    <w:rsid w:val="007F428A"/>
    <w:rsid w:val="007F6EC9"/>
    <w:rsid w:val="007F73A1"/>
    <w:rsid w:val="007F7D46"/>
    <w:rsid w:val="00800F34"/>
    <w:rsid w:val="00806115"/>
    <w:rsid w:val="00807511"/>
    <w:rsid w:val="00810C19"/>
    <w:rsid w:val="008158D6"/>
    <w:rsid w:val="00816D2F"/>
    <w:rsid w:val="008177DF"/>
    <w:rsid w:val="00824794"/>
    <w:rsid w:val="00826894"/>
    <w:rsid w:val="008303E1"/>
    <w:rsid w:val="00830639"/>
    <w:rsid w:val="0083377B"/>
    <w:rsid w:val="00834E04"/>
    <w:rsid w:val="008459FD"/>
    <w:rsid w:val="008506DA"/>
    <w:rsid w:val="00852787"/>
    <w:rsid w:val="00856C36"/>
    <w:rsid w:val="008606D0"/>
    <w:rsid w:val="00860775"/>
    <w:rsid w:val="00860A06"/>
    <w:rsid w:val="00867717"/>
    <w:rsid w:val="00867AE2"/>
    <w:rsid w:val="00872D67"/>
    <w:rsid w:val="0087348F"/>
    <w:rsid w:val="0087619B"/>
    <w:rsid w:val="0088170A"/>
    <w:rsid w:val="00881806"/>
    <w:rsid w:val="00882248"/>
    <w:rsid w:val="0088339F"/>
    <w:rsid w:val="008865C3"/>
    <w:rsid w:val="00891272"/>
    <w:rsid w:val="008A08C6"/>
    <w:rsid w:val="008A25C4"/>
    <w:rsid w:val="008A6E2C"/>
    <w:rsid w:val="008B62AA"/>
    <w:rsid w:val="008B7316"/>
    <w:rsid w:val="008C42D2"/>
    <w:rsid w:val="008C6A83"/>
    <w:rsid w:val="008C7131"/>
    <w:rsid w:val="008D244E"/>
    <w:rsid w:val="008D41D8"/>
    <w:rsid w:val="008E14F4"/>
    <w:rsid w:val="008E31AB"/>
    <w:rsid w:val="008E4553"/>
    <w:rsid w:val="008E4C9D"/>
    <w:rsid w:val="008E7204"/>
    <w:rsid w:val="008F1CCD"/>
    <w:rsid w:val="008F77B0"/>
    <w:rsid w:val="0090005D"/>
    <w:rsid w:val="00901C6C"/>
    <w:rsid w:val="009042F5"/>
    <w:rsid w:val="00913767"/>
    <w:rsid w:val="00917BF1"/>
    <w:rsid w:val="009266C2"/>
    <w:rsid w:val="00927C2E"/>
    <w:rsid w:val="00931133"/>
    <w:rsid w:val="009312E3"/>
    <w:rsid w:val="00931E42"/>
    <w:rsid w:val="009330DA"/>
    <w:rsid w:val="00942F32"/>
    <w:rsid w:val="009464C2"/>
    <w:rsid w:val="00947573"/>
    <w:rsid w:val="009500D3"/>
    <w:rsid w:val="00950977"/>
    <w:rsid w:val="009537FA"/>
    <w:rsid w:val="00960B12"/>
    <w:rsid w:val="00965A8C"/>
    <w:rsid w:val="00972725"/>
    <w:rsid w:val="00973AEC"/>
    <w:rsid w:val="00973F56"/>
    <w:rsid w:val="0097416B"/>
    <w:rsid w:val="00974B66"/>
    <w:rsid w:val="00976E78"/>
    <w:rsid w:val="009819EA"/>
    <w:rsid w:val="00985F6C"/>
    <w:rsid w:val="00993C2A"/>
    <w:rsid w:val="00995471"/>
    <w:rsid w:val="009A08A6"/>
    <w:rsid w:val="009A0CF2"/>
    <w:rsid w:val="009A4C7D"/>
    <w:rsid w:val="009B3C53"/>
    <w:rsid w:val="009C0428"/>
    <w:rsid w:val="009C06FA"/>
    <w:rsid w:val="009D0621"/>
    <w:rsid w:val="009D3DAA"/>
    <w:rsid w:val="009D4E7C"/>
    <w:rsid w:val="009D649C"/>
    <w:rsid w:val="009F0005"/>
    <w:rsid w:val="009F1DE6"/>
    <w:rsid w:val="009F6D90"/>
    <w:rsid w:val="009F7F9A"/>
    <w:rsid w:val="00A05DA4"/>
    <w:rsid w:val="00A0668D"/>
    <w:rsid w:val="00A07D0F"/>
    <w:rsid w:val="00A1327F"/>
    <w:rsid w:val="00A13693"/>
    <w:rsid w:val="00A16E83"/>
    <w:rsid w:val="00A20C5F"/>
    <w:rsid w:val="00A221D3"/>
    <w:rsid w:val="00A41B96"/>
    <w:rsid w:val="00A4681F"/>
    <w:rsid w:val="00A55095"/>
    <w:rsid w:val="00A62382"/>
    <w:rsid w:val="00A713A0"/>
    <w:rsid w:val="00A717B9"/>
    <w:rsid w:val="00A71B3D"/>
    <w:rsid w:val="00A76A33"/>
    <w:rsid w:val="00A80585"/>
    <w:rsid w:val="00A937F7"/>
    <w:rsid w:val="00AA2F18"/>
    <w:rsid w:val="00AA5915"/>
    <w:rsid w:val="00AA695E"/>
    <w:rsid w:val="00AB4062"/>
    <w:rsid w:val="00AC12A0"/>
    <w:rsid w:val="00AD1D63"/>
    <w:rsid w:val="00AD1DEE"/>
    <w:rsid w:val="00AD5EC1"/>
    <w:rsid w:val="00AD7EBA"/>
    <w:rsid w:val="00AE6029"/>
    <w:rsid w:val="00AE7DA3"/>
    <w:rsid w:val="00AF6252"/>
    <w:rsid w:val="00AF7A7C"/>
    <w:rsid w:val="00B0246C"/>
    <w:rsid w:val="00B12A82"/>
    <w:rsid w:val="00B1311F"/>
    <w:rsid w:val="00B15278"/>
    <w:rsid w:val="00B17553"/>
    <w:rsid w:val="00B219C9"/>
    <w:rsid w:val="00B24086"/>
    <w:rsid w:val="00B259BC"/>
    <w:rsid w:val="00B26691"/>
    <w:rsid w:val="00B30973"/>
    <w:rsid w:val="00B32432"/>
    <w:rsid w:val="00B350E6"/>
    <w:rsid w:val="00B36304"/>
    <w:rsid w:val="00B373A2"/>
    <w:rsid w:val="00B41A4F"/>
    <w:rsid w:val="00B442AD"/>
    <w:rsid w:val="00B46068"/>
    <w:rsid w:val="00B47D2F"/>
    <w:rsid w:val="00B50CB8"/>
    <w:rsid w:val="00B50F3C"/>
    <w:rsid w:val="00B51AFB"/>
    <w:rsid w:val="00B5211A"/>
    <w:rsid w:val="00B56011"/>
    <w:rsid w:val="00B631D9"/>
    <w:rsid w:val="00B74C8D"/>
    <w:rsid w:val="00B8599C"/>
    <w:rsid w:val="00B85E2F"/>
    <w:rsid w:val="00B96902"/>
    <w:rsid w:val="00B96A4B"/>
    <w:rsid w:val="00B97F7F"/>
    <w:rsid w:val="00BB1446"/>
    <w:rsid w:val="00BB17D5"/>
    <w:rsid w:val="00BB22E1"/>
    <w:rsid w:val="00BB3756"/>
    <w:rsid w:val="00BB50BE"/>
    <w:rsid w:val="00BB69A4"/>
    <w:rsid w:val="00BC0656"/>
    <w:rsid w:val="00BC7686"/>
    <w:rsid w:val="00BD084E"/>
    <w:rsid w:val="00BE14A3"/>
    <w:rsid w:val="00BE1F8F"/>
    <w:rsid w:val="00BE252D"/>
    <w:rsid w:val="00BE535F"/>
    <w:rsid w:val="00BE5AEF"/>
    <w:rsid w:val="00BF2773"/>
    <w:rsid w:val="00BF3B76"/>
    <w:rsid w:val="00C04C51"/>
    <w:rsid w:val="00C202BF"/>
    <w:rsid w:val="00C214B8"/>
    <w:rsid w:val="00C252C1"/>
    <w:rsid w:val="00C35724"/>
    <w:rsid w:val="00C36178"/>
    <w:rsid w:val="00C45D65"/>
    <w:rsid w:val="00C50EB4"/>
    <w:rsid w:val="00C511A8"/>
    <w:rsid w:val="00C53F2F"/>
    <w:rsid w:val="00C7154D"/>
    <w:rsid w:val="00C73B19"/>
    <w:rsid w:val="00C74194"/>
    <w:rsid w:val="00C75668"/>
    <w:rsid w:val="00C768C3"/>
    <w:rsid w:val="00C82BE3"/>
    <w:rsid w:val="00C84DEC"/>
    <w:rsid w:val="00C85428"/>
    <w:rsid w:val="00CA6A7D"/>
    <w:rsid w:val="00CB1C85"/>
    <w:rsid w:val="00CC2B38"/>
    <w:rsid w:val="00CC49C5"/>
    <w:rsid w:val="00CC5283"/>
    <w:rsid w:val="00CC7C2B"/>
    <w:rsid w:val="00CD180D"/>
    <w:rsid w:val="00CD5B6D"/>
    <w:rsid w:val="00CD7B46"/>
    <w:rsid w:val="00CE026C"/>
    <w:rsid w:val="00CE5784"/>
    <w:rsid w:val="00CF3548"/>
    <w:rsid w:val="00D03B6A"/>
    <w:rsid w:val="00D05E3C"/>
    <w:rsid w:val="00D0730A"/>
    <w:rsid w:val="00D07701"/>
    <w:rsid w:val="00D123E4"/>
    <w:rsid w:val="00D14848"/>
    <w:rsid w:val="00D161CE"/>
    <w:rsid w:val="00D16747"/>
    <w:rsid w:val="00D20B96"/>
    <w:rsid w:val="00D228E9"/>
    <w:rsid w:val="00D235EE"/>
    <w:rsid w:val="00D258CF"/>
    <w:rsid w:val="00D33D65"/>
    <w:rsid w:val="00D33F57"/>
    <w:rsid w:val="00D4415E"/>
    <w:rsid w:val="00D461E9"/>
    <w:rsid w:val="00D46A19"/>
    <w:rsid w:val="00D46DED"/>
    <w:rsid w:val="00D60F00"/>
    <w:rsid w:val="00D66716"/>
    <w:rsid w:val="00D7152B"/>
    <w:rsid w:val="00D75FC5"/>
    <w:rsid w:val="00D761CF"/>
    <w:rsid w:val="00D7681C"/>
    <w:rsid w:val="00D81C16"/>
    <w:rsid w:val="00D868E8"/>
    <w:rsid w:val="00D87D66"/>
    <w:rsid w:val="00D96530"/>
    <w:rsid w:val="00DA25D8"/>
    <w:rsid w:val="00DA2A15"/>
    <w:rsid w:val="00DA7181"/>
    <w:rsid w:val="00DA7FAA"/>
    <w:rsid w:val="00DB6465"/>
    <w:rsid w:val="00DB6A49"/>
    <w:rsid w:val="00DB7F7F"/>
    <w:rsid w:val="00DC4446"/>
    <w:rsid w:val="00DC6F99"/>
    <w:rsid w:val="00DC75D4"/>
    <w:rsid w:val="00DD395D"/>
    <w:rsid w:val="00DD421B"/>
    <w:rsid w:val="00DD5E9A"/>
    <w:rsid w:val="00DD7934"/>
    <w:rsid w:val="00DE07ED"/>
    <w:rsid w:val="00DE314F"/>
    <w:rsid w:val="00DE4766"/>
    <w:rsid w:val="00DF0551"/>
    <w:rsid w:val="00DF428C"/>
    <w:rsid w:val="00DF4B28"/>
    <w:rsid w:val="00DF63FB"/>
    <w:rsid w:val="00E00DFF"/>
    <w:rsid w:val="00E01D32"/>
    <w:rsid w:val="00E04BFC"/>
    <w:rsid w:val="00E0704F"/>
    <w:rsid w:val="00E10562"/>
    <w:rsid w:val="00E13065"/>
    <w:rsid w:val="00E1488A"/>
    <w:rsid w:val="00E148C0"/>
    <w:rsid w:val="00E1540F"/>
    <w:rsid w:val="00E168B9"/>
    <w:rsid w:val="00E267E4"/>
    <w:rsid w:val="00E325AE"/>
    <w:rsid w:val="00E34115"/>
    <w:rsid w:val="00E3548C"/>
    <w:rsid w:val="00E42394"/>
    <w:rsid w:val="00E4391C"/>
    <w:rsid w:val="00E4394A"/>
    <w:rsid w:val="00E46572"/>
    <w:rsid w:val="00E46CFC"/>
    <w:rsid w:val="00E473C8"/>
    <w:rsid w:val="00E47C73"/>
    <w:rsid w:val="00E516E0"/>
    <w:rsid w:val="00E63E31"/>
    <w:rsid w:val="00E71BC0"/>
    <w:rsid w:val="00E8142C"/>
    <w:rsid w:val="00E82A49"/>
    <w:rsid w:val="00E83328"/>
    <w:rsid w:val="00E86511"/>
    <w:rsid w:val="00E870E9"/>
    <w:rsid w:val="00E871A7"/>
    <w:rsid w:val="00E91F25"/>
    <w:rsid w:val="00EA23DA"/>
    <w:rsid w:val="00EA26A3"/>
    <w:rsid w:val="00EB2883"/>
    <w:rsid w:val="00EB466F"/>
    <w:rsid w:val="00EC08A1"/>
    <w:rsid w:val="00EC6C77"/>
    <w:rsid w:val="00EC7299"/>
    <w:rsid w:val="00EC7BFE"/>
    <w:rsid w:val="00EE1F08"/>
    <w:rsid w:val="00EE2ED1"/>
    <w:rsid w:val="00EE4D92"/>
    <w:rsid w:val="00EE7DD0"/>
    <w:rsid w:val="00EF37AA"/>
    <w:rsid w:val="00EF5429"/>
    <w:rsid w:val="00F03D43"/>
    <w:rsid w:val="00F0603C"/>
    <w:rsid w:val="00F15AE8"/>
    <w:rsid w:val="00F178EF"/>
    <w:rsid w:val="00F20C6A"/>
    <w:rsid w:val="00F248F3"/>
    <w:rsid w:val="00F257C2"/>
    <w:rsid w:val="00F33560"/>
    <w:rsid w:val="00F34639"/>
    <w:rsid w:val="00F37ACD"/>
    <w:rsid w:val="00F407D6"/>
    <w:rsid w:val="00F4297B"/>
    <w:rsid w:val="00F4731A"/>
    <w:rsid w:val="00F51595"/>
    <w:rsid w:val="00F52952"/>
    <w:rsid w:val="00F54233"/>
    <w:rsid w:val="00F566CD"/>
    <w:rsid w:val="00F6025D"/>
    <w:rsid w:val="00F632B7"/>
    <w:rsid w:val="00F643A6"/>
    <w:rsid w:val="00F67A09"/>
    <w:rsid w:val="00F71CA9"/>
    <w:rsid w:val="00F94D5D"/>
    <w:rsid w:val="00F97D7A"/>
    <w:rsid w:val="00FA097E"/>
    <w:rsid w:val="00FA1B9C"/>
    <w:rsid w:val="00FA7D1E"/>
    <w:rsid w:val="00FB16F1"/>
    <w:rsid w:val="00FB1DD8"/>
    <w:rsid w:val="00FB2B2F"/>
    <w:rsid w:val="00FB6DCA"/>
    <w:rsid w:val="00FC560B"/>
    <w:rsid w:val="00FC5BFB"/>
    <w:rsid w:val="00FD1B13"/>
    <w:rsid w:val="00FD6C1A"/>
    <w:rsid w:val="00FE1B6F"/>
    <w:rsid w:val="00FE4109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64BB1"/>
  <w15:chartTrackingRefBased/>
  <w15:docId w15:val="{17F7D86A-355A-4621-BC21-2F60C5D2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spacing w:line="480" w:lineRule="auto"/>
      <w:jc w:val="right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b/>
      <w:sz w:val="22"/>
    </w:rPr>
  </w:style>
  <w:style w:type="paragraph" w:styleId="BodyTextIndent">
    <w:name w:val="Body Text Indent"/>
    <w:basedOn w:val="Normal"/>
    <w:pPr>
      <w:ind w:left="108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07ED"/>
    <w:rPr>
      <w:lang w:val="es-ES_tradnl" w:eastAsia="en-US"/>
    </w:rPr>
  </w:style>
  <w:style w:type="character" w:styleId="Hyperlink">
    <w:name w:val="Hyperlink"/>
    <w:uiPriority w:val="99"/>
    <w:unhideWhenUsed/>
    <w:rsid w:val="00D761C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833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8339F"/>
    <w:rPr>
      <w:sz w:val="16"/>
      <w:szCs w:val="16"/>
      <w:lang w:val="es-ES_tradnl" w:eastAsia="en-US"/>
    </w:rPr>
  </w:style>
  <w:style w:type="character" w:styleId="CommentReference">
    <w:name w:val="annotation reference"/>
    <w:basedOn w:val="DefaultParagraphFont"/>
    <w:rsid w:val="00D46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1E9"/>
  </w:style>
  <w:style w:type="character" w:customStyle="1" w:styleId="CommentTextChar">
    <w:name w:val="Comment Text Char"/>
    <w:basedOn w:val="DefaultParagraphFont"/>
    <w:link w:val="CommentText"/>
    <w:rsid w:val="00D461E9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6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1E9"/>
    <w:rPr>
      <w:b/>
      <w:bCs/>
      <w:lang w:val="es-ES_tradnl" w:eastAsia="en-US"/>
    </w:rPr>
  </w:style>
  <w:style w:type="paragraph" w:customStyle="1" w:styleId="Default">
    <w:name w:val="Default"/>
    <w:rsid w:val="000B706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5782-7017-48D4-B8C4-B3918560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7405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Gobierno de Puerto Rico</vt:lpstr>
    </vt:vector>
  </TitlesOfParts>
  <Company>DEPARTAMENTO DE HACIENDA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Puerto Rico</dc:title>
  <dc:subject/>
  <dc:creator>SECRETARIO DE HACIENDA</dc:creator>
  <cp:keywords/>
  <dc:description/>
  <cp:lastModifiedBy>Luz Reyes Rosa</cp:lastModifiedBy>
  <cp:revision>2</cp:revision>
  <cp:lastPrinted>2022-05-18T14:44:00Z</cp:lastPrinted>
  <dcterms:created xsi:type="dcterms:W3CDTF">2023-05-16T13:24:00Z</dcterms:created>
  <dcterms:modified xsi:type="dcterms:W3CDTF">2023-05-16T13:24:00Z</dcterms:modified>
  <cp:contentStatus/>
</cp:coreProperties>
</file>